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78E1" w14:textId="43AE969F" w:rsidR="00784E4A" w:rsidRPr="000D4AC9" w:rsidRDefault="007674F3" w:rsidP="00BB27EB">
      <w:pPr>
        <w:spacing w:line="240" w:lineRule="exact"/>
        <w:jc w:val="left"/>
        <w:rPr>
          <w:b/>
          <w:sz w:val="20"/>
        </w:rPr>
      </w:pPr>
      <w:r w:rsidRPr="000D4AC9">
        <w:rPr>
          <w:b/>
          <w:szCs w:val="24"/>
        </w:rPr>
        <w:t xml:space="preserve">DEN UAGHÆNGIGE REVISORS </w:t>
      </w:r>
      <w:r w:rsidR="00F605EA" w:rsidRPr="000D4AC9">
        <w:rPr>
          <w:b/>
          <w:szCs w:val="24"/>
        </w:rPr>
        <w:t>ERKLÆRING PÅ BUDGET</w:t>
      </w:r>
      <w:r w:rsidRPr="000D4AC9">
        <w:rPr>
          <w:b/>
          <w:szCs w:val="24"/>
        </w:rPr>
        <w:t xml:space="preserve"> I FORBINDELSE MED ANSØGNING OM KOMPENSATION TIL SÆRLIGT NØDLIDENDE KULTURINSTITUTIONER</w:t>
      </w:r>
      <w:r w:rsidRPr="000D4AC9">
        <w:rPr>
          <w:b/>
          <w:sz w:val="20"/>
        </w:rPr>
        <w:t xml:space="preserve">  </w:t>
      </w:r>
    </w:p>
    <w:p w14:paraId="1ABBC234" w14:textId="77777777" w:rsidR="00784E4A" w:rsidRPr="000D4AC9" w:rsidRDefault="00784E4A" w:rsidP="00BB27EB">
      <w:pPr>
        <w:spacing w:line="240" w:lineRule="exact"/>
        <w:jc w:val="left"/>
        <w:rPr>
          <w:b/>
          <w:sz w:val="20"/>
        </w:rPr>
      </w:pPr>
    </w:p>
    <w:p w14:paraId="39357EF9" w14:textId="7030C9D4" w:rsidR="00BF7BE4" w:rsidRPr="000D4AC9" w:rsidRDefault="007674F3" w:rsidP="00BB27EB">
      <w:pPr>
        <w:spacing w:line="240" w:lineRule="exact"/>
        <w:jc w:val="left"/>
        <w:rPr>
          <w:b/>
          <w:sz w:val="20"/>
        </w:rPr>
      </w:pPr>
      <w:r w:rsidRPr="00784E4A">
        <w:rPr>
          <w:b/>
          <w:bCs/>
          <w:sz w:val="22"/>
          <w:szCs w:val="22"/>
          <w:lang w:eastAsia="en-US"/>
        </w:rPr>
        <w:t>Erklæring på opgørelse af kompensationsberettigede omkostninger og opgørelse af indtægtstab for kompensationsperioden til brug for ansøgning om kompensation for over 500.000 kr. til særligt nødlidende kulturinstitutioner</w:t>
      </w:r>
    </w:p>
    <w:p w14:paraId="5454D9AB" w14:textId="77777777" w:rsidR="00BF7BE4" w:rsidRPr="000D4AC9" w:rsidRDefault="000D4AC9" w:rsidP="00BB27EB">
      <w:pPr>
        <w:pStyle w:val="Sidehoved"/>
        <w:tabs>
          <w:tab w:val="clear" w:pos="4819"/>
          <w:tab w:val="clear" w:pos="9638"/>
        </w:tabs>
        <w:spacing w:line="240" w:lineRule="exact"/>
        <w:jc w:val="left"/>
        <w:rPr>
          <w:sz w:val="22"/>
          <w:szCs w:val="22"/>
        </w:rPr>
      </w:pPr>
    </w:p>
    <w:p w14:paraId="07810D5D" w14:textId="77777777" w:rsidR="00BF7BE4" w:rsidRPr="000D4AC9" w:rsidRDefault="000D4AC9" w:rsidP="00BB27EB">
      <w:pPr>
        <w:spacing w:line="240" w:lineRule="exact"/>
        <w:jc w:val="left"/>
        <w:rPr>
          <w:sz w:val="22"/>
          <w:szCs w:val="22"/>
        </w:rPr>
      </w:pPr>
    </w:p>
    <w:p w14:paraId="7CEA64CD" w14:textId="77777777" w:rsidR="007171B5" w:rsidRPr="000D4AC9" w:rsidRDefault="000D4AC9" w:rsidP="00BB27EB">
      <w:pPr>
        <w:spacing w:line="240" w:lineRule="exact"/>
        <w:jc w:val="left"/>
        <w:rPr>
          <w:sz w:val="22"/>
          <w:szCs w:val="22"/>
        </w:rPr>
      </w:pPr>
    </w:p>
    <w:p w14:paraId="4729F945" w14:textId="1BD53844" w:rsidR="00BF7BE4" w:rsidRPr="000D4AC9" w:rsidRDefault="00F605EA" w:rsidP="00BB27EB">
      <w:pPr>
        <w:spacing w:line="240" w:lineRule="exact"/>
        <w:jc w:val="left"/>
        <w:rPr>
          <w:b/>
          <w:i/>
          <w:sz w:val="22"/>
          <w:szCs w:val="22"/>
        </w:rPr>
      </w:pPr>
      <w:r w:rsidRPr="000D4AC9">
        <w:rPr>
          <w:b/>
          <w:i/>
          <w:sz w:val="22"/>
          <w:szCs w:val="22"/>
        </w:rPr>
        <w:t xml:space="preserve">Til </w:t>
      </w:r>
      <w:r w:rsidR="00F602BC" w:rsidRPr="000D4AC9">
        <w:rPr>
          <w:b/>
          <w:i/>
          <w:sz w:val="22"/>
          <w:szCs w:val="22"/>
        </w:rPr>
        <w:t>Slots- og Kult</w:t>
      </w:r>
      <w:r w:rsidR="00DD085E" w:rsidRPr="000D4AC9">
        <w:rPr>
          <w:b/>
          <w:i/>
          <w:sz w:val="22"/>
          <w:szCs w:val="22"/>
        </w:rPr>
        <w:t>u</w:t>
      </w:r>
      <w:r w:rsidR="00F602BC" w:rsidRPr="000D4AC9">
        <w:rPr>
          <w:b/>
          <w:i/>
          <w:sz w:val="22"/>
          <w:szCs w:val="22"/>
        </w:rPr>
        <w:t xml:space="preserve">rstyrelsen og </w:t>
      </w:r>
      <w:r w:rsidRPr="000D4AC9">
        <w:rPr>
          <w:b/>
          <w:i/>
          <w:sz w:val="22"/>
          <w:szCs w:val="22"/>
        </w:rPr>
        <w:t>ledelsen i</w:t>
      </w:r>
      <w:r w:rsidR="00F602BC" w:rsidRPr="000D4AC9">
        <w:rPr>
          <w:b/>
          <w:i/>
          <w:sz w:val="22"/>
          <w:szCs w:val="22"/>
        </w:rPr>
        <w:t xml:space="preserve"> </w:t>
      </w:r>
      <w:r w:rsidR="00F602BC" w:rsidRPr="000D4AC9">
        <w:rPr>
          <w:b/>
          <w:i/>
          <w:sz w:val="22"/>
          <w:szCs w:val="22"/>
          <w:highlight w:val="yellow"/>
        </w:rPr>
        <w:t>[Institution]</w:t>
      </w:r>
      <w:r w:rsidRPr="000D4AC9">
        <w:rPr>
          <w:b/>
          <w:i/>
          <w:sz w:val="22"/>
          <w:szCs w:val="22"/>
        </w:rPr>
        <w:t xml:space="preserve"> </w:t>
      </w:r>
    </w:p>
    <w:p w14:paraId="304C9C04" w14:textId="77777777" w:rsidR="003573F4" w:rsidRPr="000D4AC9" w:rsidRDefault="00F605EA" w:rsidP="00BB27EB">
      <w:pPr>
        <w:spacing w:line="240" w:lineRule="exact"/>
        <w:ind w:hanging="284"/>
        <w:jc w:val="left"/>
        <w:rPr>
          <w:color w:val="000000"/>
          <w:sz w:val="22"/>
          <w:szCs w:val="22"/>
        </w:rPr>
      </w:pPr>
      <w:r w:rsidRPr="000D4AC9">
        <w:rPr>
          <w:sz w:val="22"/>
          <w:szCs w:val="22"/>
        </w:rPr>
        <w:tab/>
      </w:r>
    </w:p>
    <w:p w14:paraId="36869EC8" w14:textId="5DDC4EC2" w:rsidR="00FC67CB" w:rsidRPr="000D4AC9" w:rsidRDefault="00784E4A">
      <w:pPr>
        <w:spacing w:line="240" w:lineRule="exact"/>
        <w:jc w:val="left"/>
        <w:rPr>
          <w:sz w:val="22"/>
          <w:szCs w:val="22"/>
        </w:rPr>
      </w:pPr>
      <w:r>
        <w:rPr>
          <w:sz w:val="22"/>
          <w:szCs w:val="22"/>
        </w:rPr>
        <w:t>Vi har efter aftal</w:t>
      </w:r>
      <w:bookmarkStart w:id="0" w:name="_GoBack"/>
      <w:bookmarkEnd w:id="0"/>
      <w:r>
        <w:rPr>
          <w:sz w:val="22"/>
          <w:szCs w:val="22"/>
        </w:rPr>
        <w:t>e med jer</w:t>
      </w:r>
      <w:r w:rsidR="007674F3" w:rsidRPr="00784E4A">
        <w:rPr>
          <w:sz w:val="22"/>
          <w:szCs w:val="22"/>
        </w:rPr>
        <w:t xml:space="preserve"> </w:t>
      </w:r>
      <w:r w:rsidR="00FC67CB" w:rsidRPr="000D4AC9">
        <w:rPr>
          <w:sz w:val="22"/>
          <w:szCs w:val="22"/>
        </w:rPr>
        <w:t xml:space="preserve">udført nedenstående arbejdshandlinger </w:t>
      </w:r>
      <w:r w:rsidR="007674F3" w:rsidRPr="000D4AC9">
        <w:rPr>
          <w:sz w:val="22"/>
          <w:szCs w:val="22"/>
        </w:rPr>
        <w:t>i henhold til bekendtgørelse nr. 1515 af 22. oktober 2020 samt ændringsbekendtgørelse nr. 973 af 19. maj 2021 om midlertidig kompensation til særligt nødlidende kulturinstitutioner m.v. der modtager driftstilskud mv. fra Kulturministeriet eller visse driftslignende tilskud fra Børne- og Undervisningsministeriet, og som følge af COVID-19 foranstaltninger er i risiko for at gå konkurs</w:t>
      </w:r>
      <w:r w:rsidR="00FC67CB" w:rsidRPr="000D4AC9">
        <w:rPr>
          <w:sz w:val="22"/>
          <w:szCs w:val="22"/>
        </w:rPr>
        <w:t>.</w:t>
      </w:r>
    </w:p>
    <w:p w14:paraId="69ED0966" w14:textId="77777777" w:rsidR="00FC67CB" w:rsidRPr="000D4AC9" w:rsidRDefault="00FC67CB">
      <w:pPr>
        <w:spacing w:line="240" w:lineRule="exact"/>
        <w:jc w:val="left"/>
        <w:rPr>
          <w:sz w:val="22"/>
          <w:szCs w:val="22"/>
        </w:rPr>
      </w:pPr>
    </w:p>
    <w:p w14:paraId="060A1807" w14:textId="35E895C4" w:rsidR="003573F4" w:rsidRPr="000D4AC9" w:rsidRDefault="00FC67CB">
      <w:pPr>
        <w:spacing w:line="240" w:lineRule="exact"/>
        <w:jc w:val="left"/>
        <w:rPr>
          <w:sz w:val="22"/>
          <w:szCs w:val="22"/>
        </w:rPr>
      </w:pPr>
      <w:r w:rsidRPr="000D4AC9">
        <w:rPr>
          <w:sz w:val="22"/>
          <w:szCs w:val="22"/>
        </w:rPr>
        <w:t>Vi har</w:t>
      </w:r>
      <w:r w:rsidR="007674F3" w:rsidRPr="000D4AC9">
        <w:rPr>
          <w:sz w:val="22"/>
          <w:szCs w:val="22"/>
        </w:rPr>
        <w:t xml:space="preserve"> </w:t>
      </w:r>
      <w:r w:rsidR="00F605EA" w:rsidRPr="000D4AC9">
        <w:rPr>
          <w:sz w:val="22"/>
          <w:szCs w:val="22"/>
        </w:rPr>
        <w:t xml:space="preserve">undersøgt budgettet for </w:t>
      </w:r>
      <w:r w:rsidR="00DD085E" w:rsidRPr="000D4AC9">
        <w:rPr>
          <w:sz w:val="22"/>
          <w:szCs w:val="22"/>
          <w:highlight w:val="yellow"/>
        </w:rPr>
        <w:t xml:space="preserve">[Institution] </w:t>
      </w:r>
      <w:r w:rsidR="00DD085E" w:rsidRPr="000D4AC9">
        <w:rPr>
          <w:sz w:val="22"/>
          <w:szCs w:val="22"/>
        </w:rPr>
        <w:t xml:space="preserve">for perioden </w:t>
      </w:r>
      <w:r w:rsidR="00DD085E" w:rsidRPr="000D4AC9">
        <w:rPr>
          <w:sz w:val="22"/>
          <w:szCs w:val="22"/>
          <w:highlight w:val="yellow"/>
        </w:rPr>
        <w:t>[startdato</w:t>
      </w:r>
      <w:r w:rsidRPr="000D4AC9">
        <w:rPr>
          <w:sz w:val="22"/>
          <w:szCs w:val="22"/>
          <w:highlight w:val="yellow"/>
        </w:rPr>
        <w:t xml:space="preserve"> er</w:t>
      </w:r>
      <w:r w:rsidR="00DD085E" w:rsidRPr="000D4AC9">
        <w:rPr>
          <w:sz w:val="22"/>
          <w:szCs w:val="22"/>
          <w:highlight w:val="yellow"/>
        </w:rPr>
        <w:t xml:space="preserve"> umiddelbart efter vedlagte perioderegnskab – slutdato]</w:t>
      </w:r>
      <w:r w:rsidR="00F605EA" w:rsidRPr="000D4AC9">
        <w:rPr>
          <w:sz w:val="22"/>
          <w:szCs w:val="22"/>
        </w:rPr>
        <w:t>, der omfatter budgetforudsætninger</w:t>
      </w:r>
      <w:r w:rsidR="00F602BC" w:rsidRPr="000D4AC9">
        <w:rPr>
          <w:sz w:val="22"/>
          <w:szCs w:val="22"/>
        </w:rPr>
        <w:t xml:space="preserve"> som anført i ansøgning om kompensation</w:t>
      </w:r>
      <w:r w:rsidR="00F605EA" w:rsidRPr="000D4AC9">
        <w:rPr>
          <w:sz w:val="22"/>
          <w:szCs w:val="22"/>
        </w:rPr>
        <w:t xml:space="preserve">, </w:t>
      </w:r>
      <w:r w:rsidRPr="000D4AC9">
        <w:rPr>
          <w:sz w:val="22"/>
          <w:szCs w:val="22"/>
          <w:highlight w:val="yellow"/>
        </w:rPr>
        <w:t>[</w:t>
      </w:r>
      <w:r w:rsidR="00F605EA" w:rsidRPr="000D4AC9">
        <w:rPr>
          <w:sz w:val="22"/>
          <w:szCs w:val="22"/>
          <w:highlight w:val="yellow"/>
        </w:rPr>
        <w:t>anvendt regnskabspraksis, drifts-, balance-</w:t>
      </w:r>
      <w:r w:rsidRPr="000D4AC9">
        <w:rPr>
          <w:sz w:val="22"/>
          <w:szCs w:val="22"/>
          <w:highlight w:val="yellow"/>
        </w:rPr>
        <w:t>]</w:t>
      </w:r>
      <w:r w:rsidR="00DD085E" w:rsidRPr="000D4AC9">
        <w:rPr>
          <w:sz w:val="22"/>
          <w:szCs w:val="22"/>
        </w:rPr>
        <w:t xml:space="preserve"> og</w:t>
      </w:r>
      <w:r w:rsidR="00F605EA" w:rsidRPr="000D4AC9">
        <w:rPr>
          <w:sz w:val="22"/>
          <w:szCs w:val="22"/>
        </w:rPr>
        <w:t xml:space="preserve"> likviditetsbudget.</w:t>
      </w:r>
    </w:p>
    <w:p w14:paraId="4C487E76" w14:textId="77777777" w:rsidR="003573F4" w:rsidRPr="000D4AC9" w:rsidRDefault="000D4AC9">
      <w:pPr>
        <w:spacing w:line="240" w:lineRule="exact"/>
        <w:jc w:val="left"/>
        <w:rPr>
          <w:sz w:val="22"/>
          <w:szCs w:val="22"/>
        </w:rPr>
      </w:pPr>
    </w:p>
    <w:p w14:paraId="14285E5F" w14:textId="61329792" w:rsidR="003573F4" w:rsidRPr="000D4AC9" w:rsidRDefault="00F605EA">
      <w:pPr>
        <w:spacing w:line="240" w:lineRule="exact"/>
        <w:jc w:val="left"/>
        <w:rPr>
          <w:sz w:val="22"/>
          <w:szCs w:val="22"/>
        </w:rPr>
      </w:pPr>
      <w:r w:rsidRPr="000D4AC9">
        <w:rPr>
          <w:sz w:val="22"/>
          <w:szCs w:val="22"/>
        </w:rPr>
        <w:t xml:space="preserve">Budgettet udarbejdes på grundlag af budgetforudsætningerne og i overensstemmelse med anvendt regnskabspraksis, der </w:t>
      </w:r>
      <w:r w:rsidR="00F602BC" w:rsidRPr="000D4AC9">
        <w:rPr>
          <w:sz w:val="22"/>
          <w:szCs w:val="22"/>
        </w:rPr>
        <w:t xml:space="preserve">fremgår af </w:t>
      </w:r>
      <w:r w:rsidR="00F602BC" w:rsidRPr="000D4AC9">
        <w:rPr>
          <w:sz w:val="22"/>
          <w:szCs w:val="22"/>
          <w:highlight w:val="yellow"/>
        </w:rPr>
        <w:t>[</w:t>
      </w:r>
      <w:r w:rsidR="00DD085E" w:rsidRPr="000D4AC9">
        <w:rPr>
          <w:sz w:val="22"/>
          <w:szCs w:val="22"/>
          <w:highlight w:val="yellow"/>
        </w:rPr>
        <w:t>f.eks. ansøgningen</w:t>
      </w:r>
      <w:r w:rsidR="00F602BC" w:rsidRPr="000D4AC9">
        <w:rPr>
          <w:sz w:val="22"/>
          <w:szCs w:val="22"/>
          <w:highlight w:val="yellow"/>
        </w:rPr>
        <w:t>]</w:t>
      </w:r>
      <w:r w:rsidRPr="000D4AC9">
        <w:rPr>
          <w:sz w:val="22"/>
          <w:szCs w:val="22"/>
          <w:highlight w:val="yellow"/>
        </w:rPr>
        <w:t>.</w:t>
      </w:r>
    </w:p>
    <w:p w14:paraId="6BB90C65" w14:textId="77777777" w:rsidR="003573F4" w:rsidRPr="000D4AC9" w:rsidRDefault="000D4AC9">
      <w:pPr>
        <w:spacing w:line="240" w:lineRule="exact"/>
        <w:jc w:val="left"/>
        <w:rPr>
          <w:sz w:val="22"/>
          <w:szCs w:val="22"/>
        </w:rPr>
      </w:pPr>
    </w:p>
    <w:p w14:paraId="351D6D23" w14:textId="77777777" w:rsidR="003573F4" w:rsidRPr="000D4AC9" w:rsidRDefault="00F605EA">
      <w:pPr>
        <w:spacing w:line="240" w:lineRule="exact"/>
        <w:jc w:val="left"/>
        <w:rPr>
          <w:sz w:val="22"/>
          <w:szCs w:val="22"/>
        </w:rPr>
      </w:pPr>
      <w:r w:rsidRPr="000D4AC9">
        <w:rPr>
          <w:sz w:val="22"/>
          <w:szCs w:val="22"/>
        </w:rPr>
        <w:t>Konklusionen er todelt således, at vores konklusion om, hvorvidt budgettet er udarbejdet på grundlag af de angivne budgetforudsætninger og i overensstemmelse med den anvendte regnskabspraksis, udtrykkes med høj grad af sikkerhed, og vores konklusion om, hvorvidt budgetforudsætningerne giver et rimeligt grundlag for budgettet, udtrykkes med begrænset sikkerhed.</w:t>
      </w:r>
    </w:p>
    <w:p w14:paraId="44F0A7AA" w14:textId="77777777" w:rsidR="003573F4" w:rsidRPr="000D4AC9" w:rsidRDefault="000D4AC9">
      <w:pPr>
        <w:spacing w:line="240" w:lineRule="exact"/>
        <w:jc w:val="left"/>
        <w:rPr>
          <w:sz w:val="22"/>
          <w:szCs w:val="22"/>
        </w:rPr>
      </w:pPr>
    </w:p>
    <w:p w14:paraId="5F5CF754" w14:textId="77777777" w:rsidR="003573F4" w:rsidRPr="000D4AC9" w:rsidRDefault="00F605EA">
      <w:pPr>
        <w:spacing w:line="240" w:lineRule="exact"/>
        <w:jc w:val="left"/>
        <w:rPr>
          <w:sz w:val="22"/>
          <w:szCs w:val="22"/>
        </w:rPr>
      </w:pPr>
      <w:r w:rsidRPr="000D4AC9">
        <w:rPr>
          <w:sz w:val="22"/>
          <w:szCs w:val="22"/>
        </w:rPr>
        <w:t>Ved ”et rimeligt grundlag for budgettet” forstås i denne erklæringsopgave, at budgetoplysningerne er fuldstændige, dokumenterede og ikke urealistiske.</w:t>
      </w:r>
    </w:p>
    <w:p w14:paraId="0C8931CD" w14:textId="77777777" w:rsidR="003573F4" w:rsidRPr="000D4AC9" w:rsidRDefault="000D4AC9">
      <w:pPr>
        <w:spacing w:line="240" w:lineRule="exact"/>
        <w:jc w:val="left"/>
        <w:rPr>
          <w:sz w:val="22"/>
          <w:szCs w:val="22"/>
        </w:rPr>
      </w:pPr>
    </w:p>
    <w:p w14:paraId="0648489D" w14:textId="2FC2D41C" w:rsidR="003573F4" w:rsidRPr="000D4AC9" w:rsidRDefault="00F605EA">
      <w:pPr>
        <w:jc w:val="left"/>
        <w:rPr>
          <w:sz w:val="22"/>
          <w:szCs w:val="22"/>
        </w:rPr>
      </w:pPr>
      <w:r w:rsidRPr="000D4AC9">
        <w:rPr>
          <w:sz w:val="22"/>
          <w:szCs w:val="22"/>
        </w:rPr>
        <w:t xml:space="preserve">Formålet med budgettet er at afspejle den forventede økonomiske virkning af ledelsens handlingsplaner for perioden </w:t>
      </w:r>
      <w:r w:rsidR="00DD085E" w:rsidRPr="000D4AC9">
        <w:rPr>
          <w:sz w:val="22"/>
          <w:szCs w:val="22"/>
          <w:highlight w:val="yellow"/>
        </w:rPr>
        <w:t xml:space="preserve">[startdato </w:t>
      </w:r>
      <w:r w:rsidR="00FC67CB" w:rsidRPr="000D4AC9">
        <w:rPr>
          <w:sz w:val="22"/>
          <w:szCs w:val="22"/>
          <w:highlight w:val="yellow"/>
        </w:rPr>
        <w:t>er</w:t>
      </w:r>
      <w:r w:rsidR="00DD085E" w:rsidRPr="000D4AC9">
        <w:rPr>
          <w:sz w:val="22"/>
          <w:szCs w:val="22"/>
          <w:highlight w:val="yellow"/>
        </w:rPr>
        <w:t xml:space="preserve"> umiddelbart efter vedlagte perioderegnskab – slutdato]</w:t>
      </w:r>
      <w:r w:rsidRPr="000D4AC9">
        <w:rPr>
          <w:sz w:val="22"/>
          <w:szCs w:val="22"/>
        </w:rPr>
        <w:t xml:space="preserve">. </w:t>
      </w:r>
    </w:p>
    <w:p w14:paraId="1E1658EC" w14:textId="77777777" w:rsidR="00BB27EB" w:rsidRPr="000D4AC9" w:rsidRDefault="000D4AC9">
      <w:pPr>
        <w:jc w:val="left"/>
        <w:rPr>
          <w:sz w:val="22"/>
          <w:szCs w:val="22"/>
        </w:rPr>
      </w:pPr>
    </w:p>
    <w:p w14:paraId="5A5E1DD0" w14:textId="77777777" w:rsidR="003573F4" w:rsidRPr="000D4AC9" w:rsidRDefault="00F605EA">
      <w:pPr>
        <w:spacing w:line="240" w:lineRule="exact"/>
        <w:jc w:val="left"/>
        <w:rPr>
          <w:sz w:val="22"/>
          <w:szCs w:val="22"/>
        </w:rPr>
      </w:pPr>
      <w:r w:rsidRPr="000D4AC9">
        <w:rPr>
          <w:sz w:val="22"/>
          <w:szCs w:val="22"/>
        </w:rPr>
        <w:t>De faktiske resultater vil sandsynligvis afvige fra de budgetterede, da planlagte begivenheder ofte ikke indtræder som forudsat. Disse afvigelser kan være væsentlige.</w:t>
      </w:r>
    </w:p>
    <w:p w14:paraId="67AAAAB9" w14:textId="77777777" w:rsidR="003573F4" w:rsidRPr="000D4AC9" w:rsidRDefault="000D4AC9">
      <w:pPr>
        <w:spacing w:line="240" w:lineRule="exact"/>
        <w:jc w:val="left"/>
        <w:rPr>
          <w:sz w:val="22"/>
          <w:szCs w:val="22"/>
        </w:rPr>
      </w:pPr>
    </w:p>
    <w:p w14:paraId="19646635" w14:textId="0B03F913" w:rsidR="003573F4" w:rsidRPr="000D4AC9" w:rsidRDefault="00F605EA">
      <w:pPr>
        <w:spacing w:line="240" w:lineRule="exact"/>
        <w:jc w:val="left"/>
        <w:rPr>
          <w:sz w:val="22"/>
          <w:szCs w:val="22"/>
        </w:rPr>
      </w:pPr>
      <w:r w:rsidRPr="000D4AC9">
        <w:rPr>
          <w:sz w:val="22"/>
          <w:szCs w:val="22"/>
        </w:rPr>
        <w:t xml:space="preserve">Budgettet er udarbejdet til brug i </w:t>
      </w:r>
      <w:r w:rsidR="00F602BC" w:rsidRPr="000D4AC9">
        <w:rPr>
          <w:sz w:val="22"/>
          <w:szCs w:val="22"/>
        </w:rPr>
        <w:t xml:space="preserve">institutionens ansøgning om midlertidig kompensation for </w:t>
      </w:r>
      <w:r w:rsidR="00E23BB4" w:rsidRPr="000D4AC9">
        <w:rPr>
          <w:sz w:val="22"/>
          <w:szCs w:val="22"/>
        </w:rPr>
        <w:t xml:space="preserve">særligt </w:t>
      </w:r>
      <w:r w:rsidR="00F602BC" w:rsidRPr="000D4AC9">
        <w:rPr>
          <w:sz w:val="22"/>
          <w:szCs w:val="22"/>
        </w:rPr>
        <w:t>nødlidende kulturinstitutioner</w:t>
      </w:r>
      <w:r w:rsidRPr="000D4AC9">
        <w:rPr>
          <w:sz w:val="22"/>
          <w:szCs w:val="22"/>
        </w:rPr>
        <w:t xml:space="preserve"> og kan som følge heraf være uegnet til andet formål.</w:t>
      </w:r>
    </w:p>
    <w:p w14:paraId="3BB1C16B" w14:textId="77777777" w:rsidR="004777A3" w:rsidRPr="000D4AC9" w:rsidRDefault="000D4AC9" w:rsidP="00BB27EB">
      <w:pPr>
        <w:spacing w:line="240" w:lineRule="exact"/>
        <w:jc w:val="left"/>
        <w:rPr>
          <w:sz w:val="22"/>
          <w:szCs w:val="22"/>
        </w:rPr>
      </w:pPr>
    </w:p>
    <w:p w14:paraId="2D55E842" w14:textId="77777777" w:rsidR="00381A54" w:rsidRPr="000D4AC9" w:rsidRDefault="00F605EA" w:rsidP="00BB27EB">
      <w:pPr>
        <w:spacing w:line="240" w:lineRule="exact"/>
        <w:jc w:val="left"/>
        <w:rPr>
          <w:b/>
          <w:sz w:val="22"/>
          <w:szCs w:val="22"/>
        </w:rPr>
      </w:pPr>
      <w:r w:rsidRPr="000D4AC9">
        <w:rPr>
          <w:b/>
          <w:sz w:val="22"/>
          <w:szCs w:val="22"/>
        </w:rPr>
        <w:t>Ledelsens ansvar</w:t>
      </w:r>
    </w:p>
    <w:p w14:paraId="53BC0344" w14:textId="60500B37" w:rsidR="004F32B9" w:rsidRPr="000D4AC9" w:rsidRDefault="00F605EA" w:rsidP="00BB27EB">
      <w:pPr>
        <w:spacing w:line="240" w:lineRule="exact"/>
        <w:jc w:val="left"/>
        <w:rPr>
          <w:color w:val="000000"/>
          <w:sz w:val="22"/>
          <w:szCs w:val="22"/>
        </w:rPr>
      </w:pPr>
      <w:r w:rsidRPr="000D4AC9">
        <w:rPr>
          <w:sz w:val="22"/>
          <w:szCs w:val="22"/>
        </w:rPr>
        <w:t xml:space="preserve">Ledelsen i </w:t>
      </w:r>
      <w:r w:rsidR="00DD085E" w:rsidRPr="000D4AC9">
        <w:rPr>
          <w:sz w:val="22"/>
          <w:szCs w:val="22"/>
          <w:highlight w:val="yellow"/>
        </w:rPr>
        <w:t>[</w:t>
      </w:r>
      <w:r w:rsidR="00F602BC" w:rsidRPr="000D4AC9">
        <w:rPr>
          <w:sz w:val="22"/>
          <w:szCs w:val="22"/>
          <w:highlight w:val="yellow"/>
        </w:rPr>
        <w:t>Institution</w:t>
      </w:r>
      <w:r w:rsidR="00DD085E" w:rsidRPr="000D4AC9">
        <w:rPr>
          <w:sz w:val="22"/>
          <w:szCs w:val="22"/>
          <w:highlight w:val="yellow"/>
        </w:rPr>
        <w:t>]</w:t>
      </w:r>
      <w:r w:rsidRPr="000D4AC9">
        <w:rPr>
          <w:sz w:val="22"/>
          <w:szCs w:val="22"/>
        </w:rPr>
        <w:t xml:space="preserve"> er ansvarlig for udarbejdelsen af budgettet på grundlag af budgetforudsætningerne og i overensstemmelse med anvendt regnskabspraksis. Ledelsen har endvidere ansvaret for, at budgetforudsætningerne giver et rimeligt grundlag for budgettet. </w:t>
      </w:r>
    </w:p>
    <w:p w14:paraId="6ED638FE" w14:textId="77777777" w:rsidR="00303CAC" w:rsidRPr="000D4AC9" w:rsidRDefault="000D4AC9" w:rsidP="00BB27EB">
      <w:pPr>
        <w:spacing w:line="240" w:lineRule="exact"/>
        <w:jc w:val="left"/>
        <w:rPr>
          <w:sz w:val="22"/>
          <w:szCs w:val="22"/>
        </w:rPr>
      </w:pPr>
    </w:p>
    <w:p w14:paraId="2B555AB1" w14:textId="77777777" w:rsidR="004777A3" w:rsidRPr="000D4AC9" w:rsidRDefault="00F605EA" w:rsidP="00BB27EB">
      <w:pPr>
        <w:spacing w:line="240" w:lineRule="exact"/>
        <w:ind w:hanging="284"/>
        <w:jc w:val="left"/>
        <w:rPr>
          <w:b/>
          <w:sz w:val="22"/>
          <w:szCs w:val="22"/>
        </w:rPr>
      </w:pPr>
      <w:r w:rsidRPr="000D4AC9">
        <w:rPr>
          <w:sz w:val="22"/>
          <w:szCs w:val="22"/>
        </w:rPr>
        <w:tab/>
      </w:r>
      <w:r w:rsidRPr="000D4AC9">
        <w:rPr>
          <w:b/>
          <w:sz w:val="22"/>
          <w:szCs w:val="22"/>
        </w:rPr>
        <w:t>Revisors ansvar</w:t>
      </w:r>
    </w:p>
    <w:p w14:paraId="0484F9DE" w14:textId="77777777" w:rsidR="009F5B4F" w:rsidRPr="000D4AC9" w:rsidRDefault="00F605EA" w:rsidP="00BB27EB">
      <w:pPr>
        <w:autoSpaceDE w:val="0"/>
        <w:autoSpaceDN w:val="0"/>
        <w:adjustRightInd w:val="0"/>
        <w:spacing w:line="240" w:lineRule="exact"/>
        <w:jc w:val="left"/>
        <w:rPr>
          <w:sz w:val="22"/>
          <w:szCs w:val="22"/>
        </w:rPr>
      </w:pPr>
      <w:r w:rsidRPr="000D4AC9">
        <w:rPr>
          <w:sz w:val="22"/>
          <w:szCs w:val="22"/>
        </w:rPr>
        <w:t>Vores ansvar er på grundlag af vores undersøgelser at udtrykke en konklusion med høj grad af sikkerhed om, hvorvidt budgettet er udarbejdet på grundlag af budgetforudsætningerne og i overensstemmelse med anvendt regnskabspraksis, samt en konklusion med begrænset sikkerhed om, hvorvidt budgetforudsætningerne giver et rimeligt grundlag for budgettet.</w:t>
      </w:r>
    </w:p>
    <w:p w14:paraId="7C726AA6" w14:textId="77777777" w:rsidR="009F5B4F" w:rsidRPr="000D4AC9" w:rsidRDefault="000D4AC9" w:rsidP="00BB27EB">
      <w:pPr>
        <w:autoSpaceDE w:val="0"/>
        <w:autoSpaceDN w:val="0"/>
        <w:adjustRightInd w:val="0"/>
        <w:spacing w:line="240" w:lineRule="exact"/>
        <w:jc w:val="left"/>
        <w:rPr>
          <w:sz w:val="22"/>
          <w:szCs w:val="22"/>
        </w:rPr>
      </w:pPr>
    </w:p>
    <w:p w14:paraId="4C725A90" w14:textId="77777777" w:rsidR="009F5B4F" w:rsidRPr="000D4AC9" w:rsidRDefault="00F605EA" w:rsidP="00BB27EB">
      <w:pPr>
        <w:autoSpaceDE w:val="0"/>
        <w:autoSpaceDN w:val="0"/>
        <w:adjustRightInd w:val="0"/>
        <w:spacing w:line="240" w:lineRule="exact"/>
        <w:jc w:val="left"/>
        <w:rPr>
          <w:sz w:val="22"/>
          <w:szCs w:val="22"/>
        </w:rPr>
      </w:pPr>
      <w:r w:rsidRPr="000D4AC9">
        <w:rPr>
          <w:sz w:val="22"/>
          <w:szCs w:val="22"/>
        </w:rPr>
        <w:t>Vi har udført vores undersøgelser i overensstemmelse med ISAE 3400 DK, Undersøgelse af fremadrettede finansielle oplysninger og fremskrivninger, samt yderligere krav ifølge dansk revisorlovgivning.</w:t>
      </w:r>
    </w:p>
    <w:p w14:paraId="5A0934AE" w14:textId="77777777" w:rsidR="009F5B4F" w:rsidRPr="000D4AC9" w:rsidRDefault="000D4AC9" w:rsidP="00BB27EB">
      <w:pPr>
        <w:autoSpaceDE w:val="0"/>
        <w:autoSpaceDN w:val="0"/>
        <w:adjustRightInd w:val="0"/>
        <w:spacing w:line="240" w:lineRule="exact"/>
        <w:jc w:val="left"/>
        <w:rPr>
          <w:sz w:val="22"/>
          <w:szCs w:val="22"/>
        </w:rPr>
      </w:pPr>
    </w:p>
    <w:p w14:paraId="2E36E668" w14:textId="4AB6E787" w:rsidR="009F5B4F" w:rsidRPr="000D4AC9" w:rsidRDefault="00F605EA" w:rsidP="00BB27EB">
      <w:pPr>
        <w:autoSpaceDE w:val="0"/>
        <w:autoSpaceDN w:val="0"/>
        <w:adjustRightInd w:val="0"/>
        <w:spacing w:line="240" w:lineRule="exact"/>
        <w:jc w:val="left"/>
        <w:rPr>
          <w:sz w:val="22"/>
          <w:szCs w:val="22"/>
        </w:rPr>
      </w:pPr>
      <w:r w:rsidRPr="000D4AC9">
        <w:rPr>
          <w:sz w:val="22"/>
          <w:szCs w:val="22"/>
          <w:highlight w:val="yellow"/>
        </w:rPr>
        <w:lastRenderedPageBreak/>
        <w:t>[Revisionsfirma]</w:t>
      </w:r>
      <w:r w:rsidRPr="000D4AC9">
        <w:rPr>
          <w:sz w:val="22"/>
          <w:szCs w:val="22"/>
        </w:rPr>
        <w:t xml:space="preserve">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0B31EC8A" w14:textId="77777777" w:rsidR="009F5B4F" w:rsidRPr="000D4AC9" w:rsidRDefault="000D4AC9" w:rsidP="00BB27EB">
      <w:pPr>
        <w:autoSpaceDE w:val="0"/>
        <w:autoSpaceDN w:val="0"/>
        <w:adjustRightInd w:val="0"/>
        <w:spacing w:line="240" w:lineRule="exact"/>
        <w:jc w:val="left"/>
        <w:rPr>
          <w:sz w:val="22"/>
          <w:szCs w:val="22"/>
        </w:rPr>
      </w:pPr>
    </w:p>
    <w:p w14:paraId="154C2BEC" w14:textId="77777777" w:rsidR="003E6839" w:rsidRPr="000D4AC9" w:rsidRDefault="00F605EA" w:rsidP="003E6839">
      <w:pPr>
        <w:rPr>
          <w:iCs/>
          <w:sz w:val="22"/>
          <w:szCs w:val="22"/>
        </w:rPr>
      </w:pPr>
      <w:r w:rsidRPr="000D4AC9">
        <w:rPr>
          <w:iCs/>
          <w:color w:val="000000"/>
          <w:sz w:val="22"/>
          <w:szCs w:val="22"/>
        </w:rPr>
        <w:t>Vi er uafhængige af selskabet i overensstemmelse med internationale etiske regler for revisorer (IESBA’s Etiske regler) og de yderligere krav, der er gældende i Danmark, ligesom vi har opfyldt vores øvrige etiske forpligtelser i henhold til disse regler og krav.</w:t>
      </w:r>
    </w:p>
    <w:p w14:paraId="263DC2A5" w14:textId="77777777" w:rsidR="009F5B4F" w:rsidRPr="000D4AC9" w:rsidRDefault="000D4AC9" w:rsidP="00BB27EB">
      <w:pPr>
        <w:autoSpaceDE w:val="0"/>
        <w:autoSpaceDN w:val="0"/>
        <w:adjustRightInd w:val="0"/>
        <w:spacing w:line="240" w:lineRule="exact"/>
        <w:jc w:val="left"/>
        <w:rPr>
          <w:sz w:val="22"/>
          <w:szCs w:val="22"/>
        </w:rPr>
      </w:pPr>
    </w:p>
    <w:p w14:paraId="2A60F97A" w14:textId="77777777" w:rsidR="009F5B4F" w:rsidRPr="000D4AC9" w:rsidRDefault="00F605EA">
      <w:pPr>
        <w:spacing w:line="240" w:lineRule="exact"/>
        <w:jc w:val="left"/>
        <w:rPr>
          <w:sz w:val="22"/>
          <w:szCs w:val="22"/>
        </w:rPr>
      </w:pPr>
      <w:r w:rsidRPr="000D4AC9">
        <w:rPr>
          <w:sz w:val="22"/>
          <w:szCs w:val="22"/>
        </w:rPr>
        <w:t>Som led i vores undersøgelser har vi efterprøvet, om budgettet er udarbejdet på grundlag af budgetforudsætningerne og efter anvendt regnskabspraksis, herunder efterprøvet de indre talmæssige sammenhænge i budgettet.</w:t>
      </w:r>
    </w:p>
    <w:p w14:paraId="654F8660" w14:textId="77777777" w:rsidR="009F5B4F" w:rsidRPr="000D4AC9" w:rsidRDefault="000D4AC9" w:rsidP="00BB27EB">
      <w:pPr>
        <w:autoSpaceDE w:val="0"/>
        <w:autoSpaceDN w:val="0"/>
        <w:adjustRightInd w:val="0"/>
        <w:spacing w:line="240" w:lineRule="exact"/>
        <w:jc w:val="left"/>
        <w:rPr>
          <w:sz w:val="22"/>
          <w:szCs w:val="22"/>
        </w:rPr>
      </w:pPr>
    </w:p>
    <w:p w14:paraId="36E2EE89" w14:textId="52F34810" w:rsidR="009F5B4F" w:rsidRPr="000D4AC9" w:rsidRDefault="00F605EA">
      <w:pPr>
        <w:spacing w:line="240" w:lineRule="exact"/>
        <w:jc w:val="left"/>
        <w:rPr>
          <w:sz w:val="22"/>
          <w:szCs w:val="22"/>
        </w:rPr>
      </w:pPr>
      <w:r w:rsidRPr="000D4AC9">
        <w:rPr>
          <w:sz w:val="22"/>
          <w:szCs w:val="22"/>
        </w:rPr>
        <w:t xml:space="preserve">Ved vores undersøgelser af budgetforudsætningerne har vi på grundlag af vores kendskab til </w:t>
      </w:r>
      <w:r w:rsidR="00E23BB4" w:rsidRPr="000D4AC9">
        <w:rPr>
          <w:sz w:val="22"/>
          <w:szCs w:val="22"/>
        </w:rPr>
        <w:t>institution</w:t>
      </w:r>
      <w:r w:rsidRPr="000D4AC9">
        <w:rPr>
          <w:sz w:val="22"/>
          <w:szCs w:val="22"/>
        </w:rPr>
        <w:t>en, dens branche og den af ledelsen fremlagte dokumentation vurderet, om der er forhold, der giver os grund til at mene, at budgetforudsætningerne ikke giver et rimeligt grundlag for budgettet, herunder at budgetforudsætninger kan anses som værende fuldstændige, dokumenterede og ikke urealistiske.</w:t>
      </w:r>
    </w:p>
    <w:p w14:paraId="3AE5D98F" w14:textId="77777777" w:rsidR="009F5B4F" w:rsidRPr="000D4AC9" w:rsidRDefault="000D4AC9" w:rsidP="00BB27EB">
      <w:pPr>
        <w:autoSpaceDE w:val="0"/>
        <w:autoSpaceDN w:val="0"/>
        <w:adjustRightInd w:val="0"/>
        <w:spacing w:line="240" w:lineRule="exact"/>
        <w:jc w:val="left"/>
        <w:rPr>
          <w:sz w:val="22"/>
          <w:szCs w:val="22"/>
        </w:rPr>
      </w:pPr>
    </w:p>
    <w:p w14:paraId="1ED809FC" w14:textId="77777777" w:rsidR="009F5B4F" w:rsidRPr="000D4AC9" w:rsidRDefault="00F605EA">
      <w:pPr>
        <w:spacing w:line="240" w:lineRule="exact"/>
        <w:jc w:val="left"/>
        <w:rPr>
          <w:sz w:val="22"/>
          <w:szCs w:val="22"/>
        </w:rPr>
      </w:pPr>
      <w:r w:rsidRPr="000D4AC9">
        <w:rPr>
          <w:sz w:val="22"/>
          <w:szCs w:val="22"/>
        </w:rPr>
        <w:t>Omfanget af de handlinger, vi har udført ved vores gennemgang af de anvendte budgetforudsætninger, er mindre end ved en erklæringsopgave med høj grad af sikkerhed. Som følge heraf er den grad af sikkerhed, der er opnået for vores konklusion om de anvendte budgetforudsætninger, betydeligt mindre end den sikkerhed, der ville være opnået, hvis der var udført en erklæringsopgave med høj grad af sikkerhed.</w:t>
      </w:r>
    </w:p>
    <w:p w14:paraId="6103C384" w14:textId="77777777" w:rsidR="004777A3" w:rsidRPr="000D4AC9" w:rsidRDefault="000D4AC9" w:rsidP="00BB27EB">
      <w:pPr>
        <w:spacing w:line="240" w:lineRule="exact"/>
        <w:jc w:val="left"/>
        <w:rPr>
          <w:b/>
          <w:sz w:val="22"/>
          <w:szCs w:val="22"/>
        </w:rPr>
      </w:pPr>
    </w:p>
    <w:p w14:paraId="687076EB" w14:textId="77777777" w:rsidR="004777A3" w:rsidRPr="000D4AC9" w:rsidRDefault="00F605EA" w:rsidP="00BB27EB">
      <w:pPr>
        <w:spacing w:line="240" w:lineRule="exact"/>
        <w:ind w:hanging="284"/>
        <w:jc w:val="left"/>
        <w:rPr>
          <w:b/>
          <w:sz w:val="22"/>
          <w:szCs w:val="22"/>
        </w:rPr>
      </w:pPr>
      <w:r w:rsidRPr="000D4AC9">
        <w:rPr>
          <w:sz w:val="22"/>
          <w:szCs w:val="22"/>
        </w:rPr>
        <w:tab/>
      </w:r>
      <w:r w:rsidRPr="000D4AC9">
        <w:rPr>
          <w:b/>
          <w:sz w:val="22"/>
          <w:szCs w:val="22"/>
        </w:rPr>
        <w:t>Konklusion</w:t>
      </w:r>
    </w:p>
    <w:p w14:paraId="3D8EF8A7" w14:textId="77777777" w:rsidR="00A87628" w:rsidRPr="000D4AC9" w:rsidRDefault="00F605EA" w:rsidP="00BB27EB">
      <w:pPr>
        <w:spacing w:line="240" w:lineRule="exact"/>
        <w:jc w:val="left"/>
        <w:rPr>
          <w:sz w:val="22"/>
          <w:szCs w:val="22"/>
        </w:rPr>
      </w:pPr>
      <w:r w:rsidRPr="000D4AC9">
        <w:rPr>
          <w:sz w:val="22"/>
          <w:szCs w:val="22"/>
        </w:rPr>
        <w:t>Denne konklusion skal læses under hensyntagen til formålet med budgettet, som redegjort for i erklæringens indledende afsnit, samt på grundlag af forståelsen af begrebet ”et rimeligt grundlag for budgettet”, som der er redegjort for i erklæringens indledende afsnit.</w:t>
      </w:r>
    </w:p>
    <w:p w14:paraId="30E5EBFF" w14:textId="77777777" w:rsidR="00A87628" w:rsidRPr="000D4AC9" w:rsidRDefault="000D4AC9" w:rsidP="00BB27EB">
      <w:pPr>
        <w:spacing w:line="240" w:lineRule="exact"/>
        <w:jc w:val="left"/>
        <w:rPr>
          <w:sz w:val="22"/>
          <w:szCs w:val="22"/>
        </w:rPr>
      </w:pPr>
    </w:p>
    <w:p w14:paraId="7F9B5A7E" w14:textId="47A4D6C2" w:rsidR="00A87628" w:rsidRPr="000D4AC9" w:rsidRDefault="00F605EA" w:rsidP="00BB27EB">
      <w:pPr>
        <w:spacing w:line="240" w:lineRule="exact"/>
        <w:jc w:val="left"/>
        <w:rPr>
          <w:sz w:val="22"/>
          <w:szCs w:val="22"/>
        </w:rPr>
      </w:pPr>
      <w:r w:rsidRPr="000D4AC9">
        <w:rPr>
          <w:sz w:val="22"/>
          <w:szCs w:val="22"/>
        </w:rPr>
        <w:t xml:space="preserve">Det er vores opfattelse, at budgettet for perioden </w:t>
      </w:r>
      <w:r w:rsidR="00DD085E" w:rsidRPr="000D4AC9">
        <w:rPr>
          <w:sz w:val="22"/>
          <w:szCs w:val="22"/>
          <w:highlight w:val="yellow"/>
        </w:rPr>
        <w:t xml:space="preserve">[startdato </w:t>
      </w:r>
      <w:r w:rsidR="00FC67CB" w:rsidRPr="000D4AC9">
        <w:rPr>
          <w:sz w:val="22"/>
          <w:szCs w:val="22"/>
          <w:highlight w:val="yellow"/>
        </w:rPr>
        <w:t>er</w:t>
      </w:r>
      <w:r w:rsidR="00DD085E" w:rsidRPr="000D4AC9">
        <w:rPr>
          <w:sz w:val="22"/>
          <w:szCs w:val="22"/>
          <w:highlight w:val="yellow"/>
        </w:rPr>
        <w:t xml:space="preserve"> umiddelbart efter vedlagte perioderegnskab – slutdato]</w:t>
      </w:r>
      <w:r w:rsidRPr="000D4AC9">
        <w:rPr>
          <w:sz w:val="22"/>
          <w:szCs w:val="22"/>
        </w:rPr>
        <w:t xml:space="preserve"> i alle væsentlige henseender er udarbejdet på grundlag af de angivne budgetforudsætninger og i overensstemmelse med den regnskabspraksis, der er beskrevet i Anvendt regnskabspraksis.</w:t>
      </w:r>
    </w:p>
    <w:p w14:paraId="05EB9135" w14:textId="77777777" w:rsidR="00303CAC" w:rsidRPr="000D4AC9" w:rsidRDefault="000D4AC9" w:rsidP="00BB27EB">
      <w:pPr>
        <w:spacing w:line="240" w:lineRule="exact"/>
        <w:ind w:hanging="284"/>
        <w:jc w:val="left"/>
        <w:rPr>
          <w:sz w:val="22"/>
          <w:szCs w:val="22"/>
        </w:rPr>
      </w:pPr>
    </w:p>
    <w:p w14:paraId="392E546E" w14:textId="77777777" w:rsidR="00303CAC" w:rsidRPr="000D4AC9" w:rsidRDefault="00F605EA" w:rsidP="00BB27EB">
      <w:pPr>
        <w:autoSpaceDE w:val="0"/>
        <w:autoSpaceDN w:val="0"/>
        <w:adjustRightInd w:val="0"/>
        <w:spacing w:line="240" w:lineRule="exact"/>
        <w:jc w:val="left"/>
        <w:rPr>
          <w:color w:val="000000"/>
          <w:sz w:val="22"/>
          <w:szCs w:val="22"/>
        </w:rPr>
      </w:pPr>
      <w:r w:rsidRPr="000D4AC9">
        <w:rPr>
          <w:sz w:val="22"/>
          <w:szCs w:val="22"/>
        </w:rPr>
        <w:t>På grundlag af det udførte arbejde og det opnåede bevis er vi ikke blevet bekendt med forhold, der giver os grund til at mene, at de angivne budgetforudsætninger ikke giver et rimeligt grundlag for budgettet.</w:t>
      </w:r>
    </w:p>
    <w:p w14:paraId="4169BFF3" w14:textId="77777777" w:rsidR="007F6466" w:rsidRPr="000D4AC9" w:rsidRDefault="000D4AC9" w:rsidP="00BB27EB">
      <w:pPr>
        <w:spacing w:line="240" w:lineRule="exact"/>
        <w:jc w:val="left"/>
        <w:rPr>
          <w:sz w:val="22"/>
          <w:szCs w:val="22"/>
        </w:rPr>
      </w:pPr>
    </w:p>
    <w:p w14:paraId="10F5ABC4" w14:textId="77777777" w:rsidR="00EE3BA5" w:rsidRPr="000D4AC9" w:rsidRDefault="000D4AC9" w:rsidP="00BB27EB">
      <w:pPr>
        <w:spacing w:line="240" w:lineRule="exact"/>
        <w:jc w:val="left"/>
        <w:rPr>
          <w:sz w:val="22"/>
          <w:szCs w:val="22"/>
        </w:rPr>
      </w:pPr>
    </w:p>
    <w:p w14:paraId="3BCB338D" w14:textId="2137ECC4" w:rsidR="00635BE0" w:rsidRPr="000D4AC9" w:rsidRDefault="00F605EA" w:rsidP="00635BE0">
      <w:pPr>
        <w:ind w:hanging="284"/>
        <w:rPr>
          <w:sz w:val="22"/>
          <w:szCs w:val="22"/>
          <w:highlight w:val="lightGray"/>
        </w:rPr>
      </w:pPr>
      <w:r w:rsidRPr="000D4AC9">
        <w:rPr>
          <w:sz w:val="22"/>
          <w:szCs w:val="22"/>
        </w:rPr>
        <w:tab/>
      </w:r>
      <w:r w:rsidR="00E23BB4" w:rsidRPr="000D4AC9">
        <w:rPr>
          <w:sz w:val="22"/>
          <w:szCs w:val="22"/>
          <w:highlight w:val="yellow"/>
        </w:rPr>
        <w:t>[sted og dato]</w:t>
      </w:r>
    </w:p>
    <w:p w14:paraId="7D858EA5" w14:textId="77777777" w:rsidR="00635BE0" w:rsidRPr="000D4AC9" w:rsidRDefault="000D4AC9" w:rsidP="00635BE0">
      <w:pPr>
        <w:ind w:hanging="284"/>
        <w:rPr>
          <w:sz w:val="22"/>
          <w:szCs w:val="22"/>
          <w:highlight w:val="lightGray"/>
        </w:rPr>
      </w:pPr>
    </w:p>
    <w:p w14:paraId="2CD2F938" w14:textId="5F9D46CD" w:rsidR="00635BE0" w:rsidRPr="000D4AC9" w:rsidRDefault="00E23BB4" w:rsidP="00E23BB4">
      <w:pPr>
        <w:rPr>
          <w:sz w:val="22"/>
          <w:szCs w:val="22"/>
          <w:highlight w:val="yellow"/>
        </w:rPr>
      </w:pPr>
      <w:r w:rsidRPr="000D4AC9">
        <w:rPr>
          <w:sz w:val="22"/>
          <w:szCs w:val="22"/>
          <w:highlight w:val="yellow"/>
        </w:rPr>
        <w:t>[Revisionsfirma og CVR.nr.]</w:t>
      </w:r>
    </w:p>
    <w:p w14:paraId="2FB21E5C" w14:textId="77777777" w:rsidR="00E23BB4" w:rsidRPr="000D4AC9" w:rsidRDefault="00E23BB4" w:rsidP="00E23BB4">
      <w:pPr>
        <w:rPr>
          <w:sz w:val="22"/>
          <w:szCs w:val="22"/>
          <w:highlight w:val="lightGray"/>
        </w:rPr>
      </w:pPr>
    </w:p>
    <w:p w14:paraId="34AFA7B8" w14:textId="77777777" w:rsidR="00635BE0" w:rsidRPr="000D4AC9" w:rsidRDefault="000D4AC9" w:rsidP="00635BE0">
      <w:pPr>
        <w:rPr>
          <w:sz w:val="22"/>
          <w:szCs w:val="22"/>
          <w:highlight w:val="lightGray"/>
        </w:rPr>
      </w:pPr>
    </w:p>
    <w:p w14:paraId="51C21788" w14:textId="77777777" w:rsidR="00635BE0" w:rsidRPr="000D4AC9" w:rsidRDefault="000D4AC9" w:rsidP="00635BE0">
      <w:pPr>
        <w:rPr>
          <w:sz w:val="22"/>
          <w:szCs w:val="22"/>
          <w:highlight w:val="lightGray"/>
        </w:rPr>
      </w:pPr>
    </w:p>
    <w:p w14:paraId="1E0DA682" w14:textId="67B7F976" w:rsidR="00635BE0" w:rsidRPr="000D4AC9" w:rsidRDefault="00DD085E" w:rsidP="00635BE0">
      <w:pPr>
        <w:outlineLvl w:val="0"/>
        <w:rPr>
          <w:sz w:val="22"/>
          <w:szCs w:val="22"/>
          <w:highlight w:val="yellow"/>
        </w:rPr>
      </w:pPr>
      <w:r w:rsidRPr="000D4AC9">
        <w:rPr>
          <w:sz w:val="22"/>
          <w:szCs w:val="22"/>
          <w:highlight w:val="yellow"/>
        </w:rPr>
        <w:t>[Revisor]</w:t>
      </w:r>
    </w:p>
    <w:p w14:paraId="441CC99D" w14:textId="1C7B6928" w:rsidR="00BF7BE4" w:rsidRPr="000D4AC9" w:rsidRDefault="00F605EA" w:rsidP="00DD085E">
      <w:pPr>
        <w:outlineLvl w:val="0"/>
        <w:rPr>
          <w:sz w:val="22"/>
          <w:szCs w:val="22"/>
        </w:rPr>
      </w:pPr>
      <w:r w:rsidRPr="000D4AC9">
        <w:rPr>
          <w:sz w:val="22"/>
          <w:szCs w:val="22"/>
          <w:highlight w:val="yellow"/>
        </w:rPr>
        <w:t>Statsautoriseret revisor</w:t>
      </w:r>
      <w:r w:rsidR="00DD085E" w:rsidRPr="000D4AC9">
        <w:rPr>
          <w:sz w:val="22"/>
          <w:szCs w:val="22"/>
          <w:highlight w:val="yellow"/>
        </w:rPr>
        <w:t>, [MNE.nr.]</w:t>
      </w:r>
    </w:p>
    <w:p w14:paraId="1F6F5ED5" w14:textId="77777777" w:rsidR="00BF7BE4" w:rsidRPr="000D4AC9" w:rsidRDefault="000D4AC9" w:rsidP="00BB27EB">
      <w:pPr>
        <w:spacing w:line="240" w:lineRule="exact"/>
        <w:jc w:val="left"/>
        <w:rPr>
          <w:sz w:val="22"/>
          <w:szCs w:val="22"/>
        </w:rPr>
      </w:pPr>
    </w:p>
    <w:p w14:paraId="0E95E035" w14:textId="77777777" w:rsidR="003E0567" w:rsidRPr="000D4AC9" w:rsidRDefault="000D4AC9" w:rsidP="00BB27EB">
      <w:pPr>
        <w:spacing w:line="200" w:lineRule="exact"/>
        <w:jc w:val="left"/>
        <w:rPr>
          <w:sz w:val="22"/>
          <w:szCs w:val="22"/>
        </w:rPr>
      </w:pPr>
    </w:p>
    <w:sectPr w:rsidR="003E0567" w:rsidRPr="000D4AC9" w:rsidSect="004426BE">
      <w:headerReference w:type="default" r:id="rId8"/>
      <w:pgSz w:w="11907" w:h="16840" w:code="9"/>
      <w:pgMar w:top="1701" w:right="851" w:bottom="993" w:left="1701" w:header="567" w:footer="68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6C99" w14:textId="77777777" w:rsidR="00BE6DEC" w:rsidRDefault="00F605EA">
      <w:r>
        <w:separator/>
      </w:r>
    </w:p>
  </w:endnote>
  <w:endnote w:type="continuationSeparator" w:id="0">
    <w:p w14:paraId="49D27574" w14:textId="77777777" w:rsidR="00BE6DEC" w:rsidRDefault="00F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70807" w14:textId="77777777" w:rsidR="00BE6DEC" w:rsidRDefault="00F605EA">
      <w:r>
        <w:separator/>
      </w:r>
    </w:p>
  </w:footnote>
  <w:footnote w:type="continuationSeparator" w:id="0">
    <w:p w14:paraId="593485E3" w14:textId="77777777" w:rsidR="00BE6DEC" w:rsidRDefault="00F6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10D6" w14:textId="336A3288" w:rsidR="007674F3" w:rsidRDefault="007674F3">
    <w:pPr>
      <w:pStyle w:val="Sidehoved"/>
    </w:pPr>
    <w: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470"/>
    <w:multiLevelType w:val="hybridMultilevel"/>
    <w:tmpl w:val="9CECB8A2"/>
    <w:lvl w:ilvl="0" w:tplc="07B2967A">
      <w:start w:val="1"/>
      <w:numFmt w:val="lowerLetter"/>
      <w:lvlText w:val="%1)"/>
      <w:lvlJc w:val="left"/>
      <w:pPr>
        <w:ind w:left="76" w:hanging="360"/>
      </w:pPr>
      <w:rPr>
        <w:rFonts w:hint="default"/>
        <w:color w:val="auto"/>
      </w:rPr>
    </w:lvl>
    <w:lvl w:ilvl="1" w:tplc="303AB038" w:tentative="1">
      <w:start w:val="1"/>
      <w:numFmt w:val="lowerLetter"/>
      <w:lvlText w:val="%2."/>
      <w:lvlJc w:val="left"/>
      <w:pPr>
        <w:ind w:left="796" w:hanging="360"/>
      </w:pPr>
    </w:lvl>
    <w:lvl w:ilvl="2" w:tplc="002E501C" w:tentative="1">
      <w:start w:val="1"/>
      <w:numFmt w:val="lowerRoman"/>
      <w:lvlText w:val="%3."/>
      <w:lvlJc w:val="right"/>
      <w:pPr>
        <w:ind w:left="1516" w:hanging="180"/>
      </w:pPr>
    </w:lvl>
    <w:lvl w:ilvl="3" w:tplc="9810497E" w:tentative="1">
      <w:start w:val="1"/>
      <w:numFmt w:val="decimal"/>
      <w:lvlText w:val="%4."/>
      <w:lvlJc w:val="left"/>
      <w:pPr>
        <w:ind w:left="2236" w:hanging="360"/>
      </w:pPr>
    </w:lvl>
    <w:lvl w:ilvl="4" w:tplc="BF1ACA5E" w:tentative="1">
      <w:start w:val="1"/>
      <w:numFmt w:val="lowerLetter"/>
      <w:lvlText w:val="%5."/>
      <w:lvlJc w:val="left"/>
      <w:pPr>
        <w:ind w:left="2956" w:hanging="360"/>
      </w:pPr>
    </w:lvl>
    <w:lvl w:ilvl="5" w:tplc="ED488F0A" w:tentative="1">
      <w:start w:val="1"/>
      <w:numFmt w:val="lowerRoman"/>
      <w:lvlText w:val="%6."/>
      <w:lvlJc w:val="right"/>
      <w:pPr>
        <w:ind w:left="3676" w:hanging="180"/>
      </w:pPr>
    </w:lvl>
    <w:lvl w:ilvl="6" w:tplc="EC787C48" w:tentative="1">
      <w:start w:val="1"/>
      <w:numFmt w:val="decimal"/>
      <w:lvlText w:val="%7."/>
      <w:lvlJc w:val="left"/>
      <w:pPr>
        <w:ind w:left="4396" w:hanging="360"/>
      </w:pPr>
    </w:lvl>
    <w:lvl w:ilvl="7" w:tplc="5AF4DE96" w:tentative="1">
      <w:start w:val="1"/>
      <w:numFmt w:val="lowerLetter"/>
      <w:lvlText w:val="%8."/>
      <w:lvlJc w:val="left"/>
      <w:pPr>
        <w:ind w:left="5116" w:hanging="360"/>
      </w:pPr>
    </w:lvl>
    <w:lvl w:ilvl="8" w:tplc="9968B9DC" w:tentative="1">
      <w:start w:val="1"/>
      <w:numFmt w:val="lowerRoman"/>
      <w:lvlText w:val="%9."/>
      <w:lvlJc w:val="right"/>
      <w:pPr>
        <w:ind w:left="5836" w:hanging="180"/>
      </w:pPr>
    </w:lvl>
  </w:abstractNum>
  <w:abstractNum w:abstractNumId="1" w15:restartNumberingAfterBreak="0">
    <w:nsid w:val="78C157CC"/>
    <w:multiLevelType w:val="hybridMultilevel"/>
    <w:tmpl w:val="8BF0EBAA"/>
    <w:lvl w:ilvl="0" w:tplc="C58C0114">
      <w:start w:val="2"/>
      <w:numFmt w:val="bullet"/>
      <w:lvlText w:val="-"/>
      <w:lvlJc w:val="left"/>
      <w:pPr>
        <w:ind w:left="720" w:hanging="360"/>
      </w:pPr>
      <w:rPr>
        <w:rFonts w:ascii="Trebuchet MS" w:eastAsia="Times New Roman" w:hAnsi="Trebuchet MS" w:cs="Times New Roman" w:hint="default"/>
      </w:rPr>
    </w:lvl>
    <w:lvl w:ilvl="1" w:tplc="BF3C0CD6" w:tentative="1">
      <w:start w:val="1"/>
      <w:numFmt w:val="bullet"/>
      <w:lvlText w:val="o"/>
      <w:lvlJc w:val="left"/>
      <w:pPr>
        <w:ind w:left="1440" w:hanging="360"/>
      </w:pPr>
      <w:rPr>
        <w:rFonts w:ascii="Courier New" w:hAnsi="Courier New" w:cs="Courier New" w:hint="default"/>
      </w:rPr>
    </w:lvl>
    <w:lvl w:ilvl="2" w:tplc="C5E0B9A6" w:tentative="1">
      <w:start w:val="1"/>
      <w:numFmt w:val="bullet"/>
      <w:lvlText w:val=""/>
      <w:lvlJc w:val="left"/>
      <w:pPr>
        <w:ind w:left="2160" w:hanging="360"/>
      </w:pPr>
      <w:rPr>
        <w:rFonts w:ascii="Wingdings" w:hAnsi="Wingdings" w:hint="default"/>
      </w:rPr>
    </w:lvl>
    <w:lvl w:ilvl="3" w:tplc="BDCE1CA6" w:tentative="1">
      <w:start w:val="1"/>
      <w:numFmt w:val="bullet"/>
      <w:lvlText w:val=""/>
      <w:lvlJc w:val="left"/>
      <w:pPr>
        <w:ind w:left="2880" w:hanging="360"/>
      </w:pPr>
      <w:rPr>
        <w:rFonts w:ascii="Symbol" w:hAnsi="Symbol" w:hint="default"/>
      </w:rPr>
    </w:lvl>
    <w:lvl w:ilvl="4" w:tplc="8DCC782A" w:tentative="1">
      <w:start w:val="1"/>
      <w:numFmt w:val="bullet"/>
      <w:lvlText w:val="o"/>
      <w:lvlJc w:val="left"/>
      <w:pPr>
        <w:ind w:left="3600" w:hanging="360"/>
      </w:pPr>
      <w:rPr>
        <w:rFonts w:ascii="Courier New" w:hAnsi="Courier New" w:cs="Courier New" w:hint="default"/>
      </w:rPr>
    </w:lvl>
    <w:lvl w:ilvl="5" w:tplc="6C5EF106" w:tentative="1">
      <w:start w:val="1"/>
      <w:numFmt w:val="bullet"/>
      <w:lvlText w:val=""/>
      <w:lvlJc w:val="left"/>
      <w:pPr>
        <w:ind w:left="4320" w:hanging="360"/>
      </w:pPr>
      <w:rPr>
        <w:rFonts w:ascii="Wingdings" w:hAnsi="Wingdings" w:hint="default"/>
      </w:rPr>
    </w:lvl>
    <w:lvl w:ilvl="6" w:tplc="0D722414" w:tentative="1">
      <w:start w:val="1"/>
      <w:numFmt w:val="bullet"/>
      <w:lvlText w:val=""/>
      <w:lvlJc w:val="left"/>
      <w:pPr>
        <w:ind w:left="5040" w:hanging="360"/>
      </w:pPr>
      <w:rPr>
        <w:rFonts w:ascii="Symbol" w:hAnsi="Symbol" w:hint="default"/>
      </w:rPr>
    </w:lvl>
    <w:lvl w:ilvl="7" w:tplc="695EB422" w:tentative="1">
      <w:start w:val="1"/>
      <w:numFmt w:val="bullet"/>
      <w:lvlText w:val="o"/>
      <w:lvlJc w:val="left"/>
      <w:pPr>
        <w:ind w:left="5760" w:hanging="360"/>
      </w:pPr>
      <w:rPr>
        <w:rFonts w:ascii="Courier New" w:hAnsi="Courier New" w:cs="Courier New" w:hint="default"/>
      </w:rPr>
    </w:lvl>
    <w:lvl w:ilvl="8" w:tplc="038092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autoHyphenation/>
  <w:hyphenationZone w:val="142"/>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Line" w:val="Nope"/>
    <w:docVar w:name="PapirFormat" w:val=" 11"/>
    <w:docVar w:name="Type" w:val="Prod"/>
  </w:docVars>
  <w:rsids>
    <w:rsidRoot w:val="00F602BC"/>
    <w:rsid w:val="000D4AC9"/>
    <w:rsid w:val="007674F3"/>
    <w:rsid w:val="00784E4A"/>
    <w:rsid w:val="00BE6DEC"/>
    <w:rsid w:val="00DD085E"/>
    <w:rsid w:val="00E23BB4"/>
    <w:rsid w:val="00F602BC"/>
    <w:rsid w:val="00F605EA"/>
    <w:rsid w:val="00FC67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291F"/>
  <w15:docId w15:val="{407A3003-3B6E-4C30-929C-2056E13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67"/>
    <w:pPr>
      <w:jc w:val="both"/>
    </w:pPr>
    <w:rPr>
      <w:sz w:val="24"/>
    </w:rPr>
  </w:style>
  <w:style w:type="paragraph" w:styleId="Overskrift1">
    <w:name w:val="heading 1"/>
    <w:basedOn w:val="Normal"/>
    <w:next w:val="Liste"/>
    <w:qFormat/>
    <w:pPr>
      <w:keepNext/>
      <w:spacing w:after="240"/>
      <w:ind w:left="425" w:hanging="425"/>
      <w:outlineLvl w:val="0"/>
    </w:pPr>
    <w:rPr>
      <w:b/>
    </w:rPr>
  </w:style>
  <w:style w:type="paragraph" w:styleId="Overskrift2">
    <w:name w:val="heading 2"/>
    <w:basedOn w:val="Normal"/>
    <w:next w:val="Normal"/>
    <w:qFormat/>
    <w:pPr>
      <w:keepNex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
    <w:name w:val="List"/>
    <w:basedOn w:val="Normal"/>
    <w:pPr>
      <w:tabs>
        <w:tab w:val="left" w:leader="dot" w:pos="3969"/>
        <w:tab w:val="center" w:pos="4465"/>
        <w:tab w:val="center" w:pos="5316"/>
        <w:tab w:val="left" w:pos="5812"/>
        <w:tab w:val="center" w:pos="9001"/>
      </w:tabs>
      <w:spacing w:after="240"/>
      <w:ind w:left="284" w:right="5387" w:hanging="284"/>
    </w:pPr>
    <w:rPr>
      <w:sz w:val="20"/>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Markeringsbobletekst">
    <w:name w:val="Balloon Text"/>
    <w:basedOn w:val="Normal"/>
    <w:semiHidden/>
    <w:rsid w:val="00864DF0"/>
    <w:rPr>
      <w:rFonts w:ascii="Tahoma" w:hAnsi="Tahoma" w:cs="Tahoma"/>
      <w:sz w:val="16"/>
      <w:szCs w:val="16"/>
    </w:rPr>
  </w:style>
  <w:style w:type="character" w:styleId="Kommentarhenvisning">
    <w:name w:val="annotation reference"/>
    <w:semiHidden/>
    <w:rsid w:val="000E552E"/>
    <w:rPr>
      <w:sz w:val="16"/>
      <w:szCs w:val="16"/>
    </w:rPr>
  </w:style>
  <w:style w:type="paragraph" w:styleId="Kommentartekst">
    <w:name w:val="annotation text"/>
    <w:basedOn w:val="Normal"/>
    <w:link w:val="KommentartekstTegn"/>
    <w:semiHidden/>
    <w:rsid w:val="000E552E"/>
    <w:rPr>
      <w:sz w:val="20"/>
    </w:rPr>
  </w:style>
  <w:style w:type="paragraph" w:styleId="Kommentaremne">
    <w:name w:val="annotation subject"/>
    <w:basedOn w:val="Kommentartekst"/>
    <w:next w:val="Kommentartekst"/>
    <w:semiHidden/>
    <w:rsid w:val="000E552E"/>
    <w:rPr>
      <w:b/>
      <w:bCs/>
    </w:rPr>
  </w:style>
  <w:style w:type="character" w:styleId="Fodnotehenvisning">
    <w:name w:val="footnote reference"/>
    <w:semiHidden/>
    <w:rsid w:val="00297893"/>
    <w:rPr>
      <w:position w:val="6"/>
      <w:sz w:val="14"/>
    </w:rPr>
  </w:style>
  <w:style w:type="paragraph" w:styleId="Fodnotetekst">
    <w:name w:val="footnote text"/>
    <w:basedOn w:val="Normal"/>
    <w:semiHidden/>
    <w:rsid w:val="00297893"/>
    <w:pPr>
      <w:spacing w:after="120" w:line="180" w:lineRule="exact"/>
    </w:pPr>
    <w:rPr>
      <w:snapToGrid w:val="0"/>
      <w:kern w:val="24"/>
      <w:sz w:val="16"/>
      <w:lang w:val="en-US" w:eastAsia="en-US"/>
    </w:rPr>
  </w:style>
  <w:style w:type="paragraph" w:styleId="Dokumentoversigt">
    <w:name w:val="Document Map"/>
    <w:basedOn w:val="Normal"/>
    <w:semiHidden/>
    <w:rsid w:val="00C74A75"/>
    <w:pPr>
      <w:shd w:val="clear" w:color="auto" w:fill="000080"/>
    </w:pPr>
    <w:rPr>
      <w:rFonts w:ascii="Tahoma" w:hAnsi="Tahoma" w:cs="Tahoma"/>
      <w:sz w:val="20"/>
    </w:rPr>
  </w:style>
  <w:style w:type="character" w:customStyle="1" w:styleId="SidehovedTegn">
    <w:name w:val="Sidehoved Tegn"/>
    <w:link w:val="Sidehoved"/>
    <w:uiPriority w:val="99"/>
    <w:rsid w:val="00AF4363"/>
    <w:rPr>
      <w:sz w:val="24"/>
    </w:rPr>
  </w:style>
  <w:style w:type="paragraph" w:styleId="Indholdsfortegnelse8">
    <w:name w:val="toc 8"/>
    <w:basedOn w:val="Normal"/>
    <w:next w:val="Normal"/>
    <w:rsid w:val="004426BE"/>
    <w:pPr>
      <w:tabs>
        <w:tab w:val="left" w:pos="9000"/>
        <w:tab w:val="right" w:pos="9360"/>
      </w:tabs>
      <w:suppressAutoHyphens/>
      <w:ind w:left="720" w:hanging="720"/>
      <w:jc w:val="left"/>
    </w:pPr>
    <w:rPr>
      <w:lang w:val="en-US"/>
    </w:rPr>
  </w:style>
  <w:style w:type="paragraph" w:styleId="Korrektur">
    <w:name w:val="Revision"/>
    <w:hidden/>
    <w:uiPriority w:val="99"/>
    <w:semiHidden/>
    <w:rsid w:val="004426BE"/>
    <w:rPr>
      <w:sz w:val="24"/>
    </w:rPr>
  </w:style>
  <w:style w:type="table" w:styleId="Tabel-Gitter">
    <w:name w:val="Table Grid"/>
    <w:basedOn w:val="Tabel-Normal"/>
    <w:uiPriority w:val="39"/>
    <w:rsid w:val="00357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kstTegn">
    <w:name w:val="Kommentartekst Tegn"/>
    <w:link w:val="Kommentartekst"/>
    <w:semiHidden/>
    <w:rsid w:val="0063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A071-7AE2-4921-9972-5BCC38D8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744</Words>
  <Characters>4929</Characters>
  <Application>Microsoft Office Word</Application>
  <DocSecurity>0</DocSecurity>
  <Lines>109</Lines>
  <Paragraphs>42</Paragraphs>
  <ScaleCrop>false</ScaleCrop>
  <HeadingPairs>
    <vt:vector size="2" baseType="variant">
      <vt:variant>
        <vt:lpstr>Titel</vt:lpstr>
      </vt:variant>
      <vt:variant>
        <vt:i4>1</vt:i4>
      </vt:variant>
    </vt:vector>
  </HeadingPairs>
  <TitlesOfParts>
    <vt:vector size="1" baseType="lpstr">
      <vt:lpstr>Erklæring på fremadrettede finansielle oplysninger</vt:lpstr>
    </vt:vector>
  </TitlesOfParts>
  <Company>BDO ScanRevison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Erklæring på fremadrettede finansielle oplysninger</dc:title>
  <dc:creator>Eva Bollerup Jensen</dc:creator>
  <cp:lastModifiedBy>Rebecca Harboe</cp:lastModifiedBy>
  <cp:revision>5</cp:revision>
  <cp:lastPrinted>2013-09-16T11:06:00Z</cp:lastPrinted>
  <dcterms:created xsi:type="dcterms:W3CDTF">2021-05-25T13:02:00Z</dcterms:created>
  <dcterms:modified xsi:type="dcterms:W3CDTF">2021-06-02T12:38:00Z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