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76" w:rsidRPr="002225CE" w:rsidRDefault="00814F76" w:rsidP="00814F76">
      <w:pPr>
        <w:spacing w:after="0" w:line="240" w:lineRule="auto"/>
        <w:rPr>
          <w:rFonts w:ascii="Trebuchet MS" w:hAnsi="Trebuchet MS"/>
          <w:b/>
          <w:sz w:val="20"/>
          <w:szCs w:val="20"/>
        </w:rPr>
      </w:pPr>
      <w:r w:rsidRPr="002225CE">
        <w:rPr>
          <w:rFonts w:ascii="Trebuchet MS" w:hAnsi="Trebuchet MS"/>
          <w:b/>
          <w:sz w:val="20"/>
          <w:szCs w:val="20"/>
        </w:rPr>
        <w:t>Kompensationsordning for tabt deltagerbetaling til folkehøjskoler, den folkeoplysende voksenundervisning, daghøjskoler og Folkeuniversitetet som følge af Covid-19</w:t>
      </w:r>
    </w:p>
    <w:p w:rsidR="00814F76" w:rsidRPr="002225CE" w:rsidRDefault="00814F76" w:rsidP="00814F76">
      <w:pPr>
        <w:spacing w:after="0" w:line="240" w:lineRule="auto"/>
        <w:rPr>
          <w:rFonts w:ascii="Trebuchet MS" w:hAnsi="Trebuchet MS"/>
          <w:b/>
          <w:sz w:val="20"/>
          <w:szCs w:val="20"/>
        </w:rPr>
      </w:pPr>
    </w:p>
    <w:p w:rsidR="00814F76" w:rsidRPr="002225CE" w:rsidRDefault="00814F76" w:rsidP="00814F76">
      <w:pPr>
        <w:spacing w:after="0" w:line="240" w:lineRule="auto"/>
        <w:rPr>
          <w:rFonts w:ascii="Trebuchet MS" w:hAnsi="Trebuchet MS"/>
          <w:b/>
          <w:sz w:val="20"/>
          <w:szCs w:val="20"/>
        </w:rPr>
      </w:pPr>
      <w:r w:rsidRPr="002225CE">
        <w:rPr>
          <w:rFonts w:ascii="Trebuchet MS" w:hAnsi="Trebuchet MS"/>
          <w:b/>
          <w:sz w:val="20"/>
          <w:szCs w:val="20"/>
        </w:rPr>
        <w:t>DEN UAFHÆNGIGE REVISORS ERKLÆRING</w:t>
      </w: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i/>
          <w:sz w:val="20"/>
          <w:szCs w:val="20"/>
        </w:rPr>
      </w:pPr>
      <w:r w:rsidRPr="002225CE">
        <w:rPr>
          <w:rFonts w:ascii="Trebuchet MS" w:hAnsi="Trebuchet MS"/>
          <w:i/>
          <w:sz w:val="20"/>
          <w:szCs w:val="20"/>
        </w:rPr>
        <w:t xml:space="preserve">Til Slots- og Kulturstyrelsen </w:t>
      </w: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b/>
          <w:sz w:val="20"/>
          <w:szCs w:val="20"/>
        </w:rPr>
      </w:pPr>
      <w:r w:rsidRPr="002225CE">
        <w:rPr>
          <w:rFonts w:ascii="Trebuchet MS" w:hAnsi="Trebuchet MS"/>
          <w:b/>
          <w:sz w:val="20"/>
          <w:szCs w:val="20"/>
        </w:rPr>
        <w:t>Konklusion</w:t>
      </w: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 xml:space="preserve">Vi har revideret projektregnskabet for </w:t>
      </w:r>
      <w:r w:rsidRPr="00F160BC">
        <w:rPr>
          <w:rFonts w:ascii="Trebuchet MS" w:hAnsi="Trebuchet MS"/>
          <w:sz w:val="20"/>
          <w:szCs w:val="20"/>
          <w:highlight w:val="yellow"/>
        </w:rPr>
        <w:t>[kompensationsmodtager]</w:t>
      </w:r>
      <w:r w:rsidRPr="002225CE">
        <w:rPr>
          <w:rFonts w:ascii="Trebuchet MS" w:hAnsi="Trebuchet MS"/>
          <w:sz w:val="20"/>
          <w:szCs w:val="20"/>
        </w:rPr>
        <w:t xml:space="preserve"> (i det følgende kaldet ”kompensationsmodtager”) for kompensation</w:t>
      </w:r>
      <w:r w:rsidR="002225CE">
        <w:rPr>
          <w:rFonts w:ascii="Trebuchet MS" w:hAnsi="Trebuchet MS"/>
          <w:sz w:val="20"/>
          <w:szCs w:val="20"/>
        </w:rPr>
        <w:t xml:space="preserve"> modtaget under </w:t>
      </w:r>
      <w:r w:rsidRPr="002225CE">
        <w:rPr>
          <w:rFonts w:ascii="Trebuchet MS" w:hAnsi="Trebuchet MS"/>
          <w:sz w:val="20"/>
          <w:szCs w:val="20"/>
        </w:rPr>
        <w:t>pulje til kompens</w:t>
      </w:r>
      <w:r w:rsidR="002225CE">
        <w:rPr>
          <w:rFonts w:ascii="Trebuchet MS" w:hAnsi="Trebuchet MS"/>
          <w:sz w:val="20"/>
          <w:szCs w:val="20"/>
        </w:rPr>
        <w:t>ation for tabt deltagerbetaling på folkehøjskoler i forbindelse med Covid-19</w:t>
      </w:r>
      <w:r w:rsidRPr="002225CE">
        <w:rPr>
          <w:rFonts w:ascii="Trebuchet MS" w:hAnsi="Trebuchet MS"/>
          <w:sz w:val="20"/>
          <w:szCs w:val="20"/>
        </w:rPr>
        <w:t>.</w:t>
      </w: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Projektregnskabet udarbejdes efter bekendtgørelse nr. 651 af 18. maj 2020 samt bekendtgørelse nr. 994 af 25. juni 2020 om udmøntning af kompensation for tabt deltagerbetaling til folkehøjskoler, den folkeoplysende voksenundervisning, daghøjskoler og Folkeuniversitetet som følge af Covid-19, herunder de instrukser om regnskab og revision, som er opstillet i tilsagnsbrevet (i det følgende kaldet ”Slots- og Kulturstyrelsens retningslinjer).</w:t>
      </w: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Det er vores opfattelse, at projektregnskabet i alle væsentlige henseender er rigtigt, dvs. udarbejdet i overensstemmelse med Slots- og Kulturstyrelsens retningslinjer.</w:t>
      </w:r>
    </w:p>
    <w:p w:rsidR="00814F76" w:rsidRPr="002225CE" w:rsidRDefault="00814F76" w:rsidP="00814F76">
      <w:pPr>
        <w:spacing w:after="0" w:line="240" w:lineRule="auto"/>
        <w:rPr>
          <w:rFonts w:ascii="Trebuchet MS" w:hAnsi="Trebuchet MS"/>
          <w:b/>
          <w:sz w:val="20"/>
          <w:szCs w:val="20"/>
        </w:rPr>
      </w:pPr>
    </w:p>
    <w:p w:rsidR="00814F76" w:rsidRPr="002225CE" w:rsidRDefault="00814F76" w:rsidP="00814F76">
      <w:pPr>
        <w:spacing w:after="0" w:line="240" w:lineRule="auto"/>
        <w:rPr>
          <w:rFonts w:ascii="Trebuchet MS" w:hAnsi="Trebuchet MS"/>
          <w:b/>
          <w:sz w:val="20"/>
          <w:szCs w:val="20"/>
        </w:rPr>
      </w:pPr>
      <w:r w:rsidRPr="002225CE">
        <w:rPr>
          <w:rFonts w:ascii="Trebuchet MS" w:hAnsi="Trebuchet MS"/>
          <w:b/>
          <w:sz w:val="20"/>
          <w:szCs w:val="20"/>
        </w:rPr>
        <w:t>Grundlag for konklusion</w:t>
      </w: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Vi har udført vores revision i overensstemmelse med internationale standarder om revision, de yderligere krav, der er gældende i Danmark, samt standarderne for offentlig revision, idet revisionen udføres på grundlag af bestemmelserne i bekendtgørelserne nr. 651 af 18. maj 2020 om udmøntning af kompensation for tabt deltagerbetaling til folkehøjskoler, den folkeoplysende voksenundervisning, daghøjskoler og Folkeuniversitetet som følge af Covid-19. Vores ansvar ifølge disse standarder og krav er nærmere beskrevet i erklæringens afsnit ”Revisors ansvar for revisionen af projektregnskabet”.</w:t>
      </w:r>
      <w:r w:rsidR="00112B3F">
        <w:rPr>
          <w:rFonts w:ascii="Trebuchet MS" w:hAnsi="Trebuchet MS"/>
          <w:sz w:val="20"/>
          <w:szCs w:val="20"/>
        </w:rPr>
        <w:t xml:space="preserve"> Vi er uafhængige af kompensationsmodtager i overensstemmelse med International </w:t>
      </w:r>
      <w:proofErr w:type="spellStart"/>
      <w:r w:rsidR="00112B3F">
        <w:rPr>
          <w:rFonts w:ascii="Trebuchet MS" w:hAnsi="Trebuchet MS"/>
          <w:sz w:val="20"/>
          <w:szCs w:val="20"/>
        </w:rPr>
        <w:t>Ethics</w:t>
      </w:r>
      <w:proofErr w:type="spellEnd"/>
      <w:r w:rsidR="00112B3F">
        <w:rPr>
          <w:rFonts w:ascii="Trebuchet MS" w:hAnsi="Trebuchet MS"/>
          <w:sz w:val="20"/>
          <w:szCs w:val="20"/>
        </w:rPr>
        <w:t xml:space="preserve"> Standards Board for </w:t>
      </w:r>
      <w:proofErr w:type="spellStart"/>
      <w:r w:rsidR="00112B3F">
        <w:rPr>
          <w:rFonts w:ascii="Trebuchet MS" w:hAnsi="Trebuchet MS"/>
          <w:sz w:val="20"/>
          <w:szCs w:val="20"/>
        </w:rPr>
        <w:t>Accountants</w:t>
      </w:r>
      <w:proofErr w:type="spellEnd"/>
      <w:r w:rsidR="00112B3F">
        <w:rPr>
          <w:rFonts w:ascii="Trebuchet MS" w:hAnsi="Trebuchet MS"/>
          <w:sz w:val="20"/>
          <w:szCs w:val="20"/>
        </w:rPr>
        <w:t>’ internationale retningslinjer for revisorers etiske adfærd (IESBA Code) og de yderligere etiske, der er gældende i Danmark, ligesom vi har opfyldt vores øvrige etiske forpligtelser i henhold til disse krav og IESBA Code</w:t>
      </w:r>
      <w:r w:rsidRPr="002225CE">
        <w:rPr>
          <w:rFonts w:ascii="Trebuchet MS" w:hAnsi="Trebuchet MS"/>
          <w:sz w:val="20"/>
          <w:szCs w:val="20"/>
        </w:rPr>
        <w:t>. Det er vores opfattelse, at det opnåede revisionsbevis er tilstrækkeligt og egnet som grundlag for vores konklusion.</w:t>
      </w:r>
    </w:p>
    <w:p w:rsidR="00814F76" w:rsidRPr="002225CE" w:rsidRDefault="00814F76" w:rsidP="00814F76">
      <w:pPr>
        <w:spacing w:after="0" w:line="240" w:lineRule="auto"/>
        <w:rPr>
          <w:rFonts w:ascii="Trebuchet MS" w:hAnsi="Trebuchet MS"/>
          <w:b/>
          <w:sz w:val="20"/>
          <w:szCs w:val="20"/>
        </w:rPr>
      </w:pPr>
    </w:p>
    <w:p w:rsidR="00814F76" w:rsidRPr="002225CE" w:rsidRDefault="00814F76" w:rsidP="00814F76">
      <w:pPr>
        <w:spacing w:after="0" w:line="240" w:lineRule="auto"/>
        <w:rPr>
          <w:rFonts w:ascii="Trebuchet MS" w:hAnsi="Trebuchet MS"/>
          <w:b/>
          <w:sz w:val="20"/>
          <w:szCs w:val="20"/>
        </w:rPr>
      </w:pPr>
      <w:r w:rsidRPr="002225CE">
        <w:rPr>
          <w:rFonts w:ascii="Trebuchet MS" w:hAnsi="Trebuchet MS"/>
          <w:b/>
          <w:sz w:val="20"/>
          <w:szCs w:val="20"/>
        </w:rPr>
        <w:t>Fremhævelse af forhold i regnskabet – anvendt regnskabspraksis samt begrænsning i distribution og anvendelse</w:t>
      </w: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 xml:space="preserve">Vi henleder opmærksomheden på, at projektregnskabet er udarbejdet i henhold til Slots- og Kulturstyrelsens retningslinjer. Projektregnskabet er udarbejdet med </w:t>
      </w:r>
      <w:r w:rsidRPr="002225CE">
        <w:rPr>
          <w:rFonts w:ascii="Trebuchet MS" w:hAnsi="Trebuchet MS"/>
          <w:sz w:val="20"/>
          <w:szCs w:val="20"/>
        </w:rPr>
        <w:lastRenderedPageBreak/>
        <w:t>henblik på at hjælpe kompensationsmodtager til overholdelse af de regnskabsmæssige bestemmelser i kompensationsgivers retningslinjer. Som følge heraf kan projektregnskabet være uegnet til andet formål.</w:t>
      </w: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 xml:space="preserve"> </w:t>
      </w: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Vores erklæring er udelukkende udarbejdet til brug for kompensationsmodtager og Slots- og Kulturstyrelsens og bør ikke udleveres til eller anvendes af andre parter end kompensationsmodtager og kompensationsgiver.</w:t>
      </w: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Vores konklusion er ikke modificeret som følge af disse forhold.</w:t>
      </w:r>
    </w:p>
    <w:p w:rsidR="00814F76" w:rsidRPr="002225CE" w:rsidRDefault="00814F76" w:rsidP="00814F76">
      <w:pPr>
        <w:spacing w:after="0" w:line="240" w:lineRule="auto"/>
        <w:rPr>
          <w:rFonts w:ascii="Trebuchet MS" w:hAnsi="Trebuchet MS"/>
          <w:b/>
          <w:sz w:val="20"/>
          <w:szCs w:val="20"/>
        </w:rPr>
      </w:pPr>
    </w:p>
    <w:p w:rsidR="00814F76" w:rsidRPr="002225CE" w:rsidRDefault="00814F76" w:rsidP="00814F76">
      <w:pPr>
        <w:spacing w:after="0" w:line="240" w:lineRule="auto"/>
        <w:rPr>
          <w:rFonts w:ascii="Trebuchet MS" w:hAnsi="Trebuchet MS"/>
          <w:b/>
          <w:sz w:val="20"/>
          <w:szCs w:val="20"/>
        </w:rPr>
      </w:pPr>
      <w:r w:rsidRPr="002225CE">
        <w:rPr>
          <w:rFonts w:ascii="Trebuchet MS" w:hAnsi="Trebuchet MS"/>
          <w:b/>
          <w:sz w:val="20"/>
          <w:szCs w:val="20"/>
        </w:rPr>
        <w:t>Ledelsens ansvar for projektregnskabet</w:t>
      </w: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Ledelsen har ansvaret for udarbejdelsen af et projektregnskab, der i alle væsentlige henseender er rigtigt, dvs. udarbejdet i overensstemmelse med Slots- og Kulturstyrelsens retningslinjer. Den daglige ledelse har endvidere ansvaret for den interne kontrol, som ledelsen anser for nødvendig for at udarbejde et projektregnskab uden væsentlig fejlinformation, uanset om denne skyldes besvigelser eller fejl.</w:t>
      </w:r>
    </w:p>
    <w:p w:rsidR="00814F76" w:rsidRPr="002225CE" w:rsidRDefault="00814F76" w:rsidP="00814F76">
      <w:pPr>
        <w:spacing w:after="0" w:line="240" w:lineRule="auto"/>
        <w:rPr>
          <w:rFonts w:ascii="Trebuchet MS" w:hAnsi="Trebuchet MS"/>
          <w:b/>
          <w:sz w:val="20"/>
          <w:szCs w:val="20"/>
        </w:rPr>
      </w:pPr>
    </w:p>
    <w:p w:rsidR="00814F76" w:rsidRPr="002225CE" w:rsidRDefault="00814F76" w:rsidP="00814F76">
      <w:pPr>
        <w:spacing w:after="0" w:line="240" w:lineRule="auto"/>
        <w:rPr>
          <w:rFonts w:ascii="Trebuchet MS" w:hAnsi="Trebuchet MS"/>
          <w:b/>
          <w:sz w:val="20"/>
          <w:szCs w:val="20"/>
        </w:rPr>
      </w:pPr>
      <w:r w:rsidRPr="002225CE">
        <w:rPr>
          <w:rFonts w:ascii="Trebuchet MS" w:hAnsi="Trebuchet MS"/>
          <w:b/>
          <w:sz w:val="20"/>
          <w:szCs w:val="20"/>
        </w:rPr>
        <w:t>Revisors ansvar for revisionen af projektregnskabet</w:t>
      </w: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bekendtgørelse nr. 651 af 18. maj 2020 om udmøntning af kompensation for tabt deltagerbetaling til folkehøjskoler, den folkeoplysende voksenundervisning, daghøjskoler og Folkeuniversitetet som følge af Covid-19,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Som led i en revision, der udføres i overensstemmelse med internationale standarder om revision og de yderligere krav, der er gældende i Danmark, samt standarderne for offentlig revision, jf. bekendtgørelse nr. 651 af 18. maj 2020 om udmøntning af kompensation for tabt deltagerbetaling til folkehøjskoler, den folkeoplysende voksenundervisning, daghøjskoler og Folkeuniversitetet som følge af Covid-19, foretager vi faglige vurderinger og opretholder professionel skepsis under revisionen. Herudover:</w:t>
      </w:r>
    </w:p>
    <w:p w:rsidR="00814F76" w:rsidRPr="002225CE" w:rsidRDefault="00814F76" w:rsidP="00814F76">
      <w:pPr>
        <w:spacing w:after="0" w:line="240" w:lineRule="auto"/>
        <w:rPr>
          <w:rFonts w:ascii="Trebuchet MS" w:hAnsi="Trebuchet MS"/>
          <w:sz w:val="20"/>
          <w:szCs w:val="20"/>
        </w:rPr>
      </w:pPr>
    </w:p>
    <w:p w:rsidR="00814F76" w:rsidRPr="00C84470" w:rsidRDefault="00814F76" w:rsidP="00C84470">
      <w:pPr>
        <w:pStyle w:val="Opstilling-punkttegn"/>
        <w:spacing w:after="0" w:line="240" w:lineRule="auto"/>
        <w:ind w:left="357" w:hanging="357"/>
        <w:rPr>
          <w:rFonts w:ascii="Trebuchet MS" w:hAnsi="Trebuchet MS"/>
          <w:sz w:val="20"/>
          <w:szCs w:val="20"/>
        </w:rPr>
      </w:pPr>
      <w:r w:rsidRPr="00C84470">
        <w:rPr>
          <w:rFonts w:ascii="Trebuchet MS" w:hAnsi="Trebuchet MS"/>
          <w:sz w:val="20"/>
          <w:szCs w:val="20"/>
        </w:rPr>
        <w:t xml:space="preserve">Identificerer og vurderer vi risikoen for væsentlig fejlinformation i projektregnskabet,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w:t>
      </w:r>
      <w:r w:rsidRPr="00C84470">
        <w:rPr>
          <w:rFonts w:ascii="Trebuchet MS" w:hAnsi="Trebuchet MS"/>
          <w:sz w:val="20"/>
          <w:szCs w:val="20"/>
        </w:rPr>
        <w:lastRenderedPageBreak/>
        <w:t>højere end ved væsentlig fejlinformation forårsaget af fejl, idet besvigelser kan omfatte sammensværgelser, dokumentfalsk, bevidste udeladelser, vildledning eller tilsidesættelse af intern kontrol.</w:t>
      </w:r>
    </w:p>
    <w:p w:rsidR="00814F76" w:rsidRPr="00C84470" w:rsidRDefault="00814F76" w:rsidP="00814F76">
      <w:pPr>
        <w:pStyle w:val="Opstilling-punkttegn"/>
        <w:spacing w:after="0" w:line="240" w:lineRule="auto"/>
        <w:rPr>
          <w:rFonts w:ascii="Trebuchet MS" w:hAnsi="Trebuchet MS"/>
          <w:sz w:val="20"/>
          <w:szCs w:val="20"/>
        </w:rPr>
      </w:pPr>
      <w:r w:rsidRPr="00C84470">
        <w:rPr>
          <w:rFonts w:ascii="Trebuchet MS" w:hAnsi="Trebuchet MS"/>
          <w:sz w:val="20"/>
          <w:szCs w:val="20"/>
        </w:rPr>
        <w:t xml:space="preserve">Opnår vi forståelse af den interne kontrol med relevans for revisionen af projektregnskabet for at kunne udforme revisionshandlinger, der er passende efter omstændighederne, men ikke for at kunne udtrykke en konklusion om effektiviteten af kompensationsmodtagers interne kontrol.  </w:t>
      </w:r>
    </w:p>
    <w:p w:rsidR="00814F76" w:rsidRPr="00C84470" w:rsidRDefault="00814F76" w:rsidP="00814F76">
      <w:pPr>
        <w:pStyle w:val="Opstilling-punkttegn"/>
        <w:spacing w:after="0" w:line="240" w:lineRule="auto"/>
        <w:rPr>
          <w:rFonts w:ascii="Trebuchet MS" w:hAnsi="Trebuchet MS"/>
          <w:sz w:val="20"/>
          <w:szCs w:val="20"/>
        </w:rPr>
      </w:pPr>
      <w:r w:rsidRPr="00C84470">
        <w:rPr>
          <w:rFonts w:ascii="Trebuchet MS" w:hAnsi="Trebuchet MS"/>
          <w:sz w:val="20"/>
          <w:szCs w:val="20"/>
        </w:rPr>
        <w:t>Tager vi stilling til, om den regnskabspraksis, som er anvendt af ledelsen, er passende, samt om de regnskabsmæssige skøn og tilknyttede oplysninger, som ledelsen har udarbejdet, er rimelige.</w:t>
      </w: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Vi kommunikerer med ledelsen om blandt andet det planlagte omfang og den tidsmæssige placering af revisionen samt betydelige revisionsmæssige observationer, herunder eventuelle betydelige mangler i intern kontrol, som vi identificerer under revisionen.</w:t>
      </w: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rPr>
          <w:rFonts w:ascii="Trebuchet MS" w:hAnsi="Trebuchet MS"/>
          <w:sz w:val="20"/>
          <w:szCs w:val="20"/>
        </w:rPr>
      </w:pPr>
      <w:r w:rsidRPr="002225CE">
        <w:rPr>
          <w:rFonts w:ascii="Trebuchet MS" w:hAnsi="Trebuchet MS"/>
          <w:sz w:val="20"/>
          <w:szCs w:val="20"/>
        </w:rPr>
        <w:t xml:space="preserve">[By], den [xx. </w:t>
      </w:r>
      <w:proofErr w:type="spellStart"/>
      <w:r w:rsidRPr="002225CE">
        <w:rPr>
          <w:rFonts w:ascii="Trebuchet MS" w:hAnsi="Trebuchet MS"/>
          <w:sz w:val="20"/>
          <w:szCs w:val="20"/>
        </w:rPr>
        <w:t>xxxxxxxx</w:t>
      </w:r>
      <w:proofErr w:type="spellEnd"/>
      <w:r w:rsidRPr="002225CE">
        <w:rPr>
          <w:rFonts w:ascii="Trebuchet MS" w:hAnsi="Trebuchet MS"/>
          <w:sz w:val="20"/>
          <w:szCs w:val="20"/>
        </w:rPr>
        <w:t>] 202</w:t>
      </w:r>
      <w:r w:rsidR="00112B3F">
        <w:rPr>
          <w:rFonts w:ascii="Trebuchet MS" w:hAnsi="Trebuchet MS"/>
          <w:sz w:val="20"/>
          <w:szCs w:val="20"/>
        </w:rPr>
        <w:t>2</w:t>
      </w:r>
      <w:bookmarkStart w:id="0" w:name="_GoBack"/>
      <w:bookmarkEnd w:id="0"/>
    </w:p>
    <w:p w:rsidR="00814F76" w:rsidRPr="002225CE" w:rsidRDefault="00814F76" w:rsidP="00814F76">
      <w:pPr>
        <w:spacing w:after="0" w:line="240" w:lineRule="auto"/>
        <w:rPr>
          <w:rFonts w:ascii="Trebuchet MS" w:hAnsi="Trebuchet MS"/>
          <w:sz w:val="20"/>
          <w:szCs w:val="20"/>
        </w:rPr>
      </w:pPr>
    </w:p>
    <w:p w:rsidR="00814F76" w:rsidRPr="002225CE" w:rsidRDefault="00814F76" w:rsidP="00814F76">
      <w:pPr>
        <w:spacing w:after="0" w:line="240" w:lineRule="auto"/>
        <w:outlineLvl w:val="0"/>
        <w:rPr>
          <w:rFonts w:ascii="Trebuchet MS" w:hAnsi="Trebuchet MS"/>
          <w:sz w:val="20"/>
          <w:szCs w:val="20"/>
        </w:rPr>
      </w:pPr>
      <w:r w:rsidRPr="002225CE">
        <w:rPr>
          <w:rFonts w:ascii="Trebuchet MS" w:hAnsi="Trebuchet MS"/>
          <w:sz w:val="20"/>
          <w:szCs w:val="20"/>
        </w:rPr>
        <w:t>[Revisionsfirma]</w:t>
      </w:r>
    </w:p>
    <w:p w:rsidR="00814F76" w:rsidRPr="002225CE" w:rsidRDefault="00814F76" w:rsidP="00814F76">
      <w:pPr>
        <w:spacing w:after="0" w:line="240" w:lineRule="auto"/>
        <w:outlineLvl w:val="0"/>
        <w:rPr>
          <w:rFonts w:ascii="Trebuchet MS" w:hAnsi="Trebuchet MS"/>
          <w:sz w:val="20"/>
          <w:szCs w:val="20"/>
        </w:rPr>
      </w:pPr>
      <w:r w:rsidRPr="002225CE">
        <w:rPr>
          <w:rFonts w:ascii="Trebuchet MS" w:hAnsi="Trebuchet MS"/>
          <w:sz w:val="20"/>
          <w:szCs w:val="20"/>
        </w:rPr>
        <w:t xml:space="preserve">CVR-nr. [xx </w:t>
      </w:r>
      <w:proofErr w:type="spellStart"/>
      <w:r w:rsidRPr="002225CE">
        <w:rPr>
          <w:rFonts w:ascii="Trebuchet MS" w:hAnsi="Trebuchet MS"/>
          <w:sz w:val="20"/>
          <w:szCs w:val="20"/>
        </w:rPr>
        <w:t>xx</w:t>
      </w:r>
      <w:proofErr w:type="spellEnd"/>
      <w:r w:rsidRPr="002225CE">
        <w:rPr>
          <w:rFonts w:ascii="Trebuchet MS" w:hAnsi="Trebuchet MS"/>
          <w:sz w:val="20"/>
          <w:szCs w:val="20"/>
        </w:rPr>
        <w:t xml:space="preserve"> </w:t>
      </w:r>
      <w:proofErr w:type="spellStart"/>
      <w:r w:rsidRPr="002225CE">
        <w:rPr>
          <w:rFonts w:ascii="Trebuchet MS" w:hAnsi="Trebuchet MS"/>
          <w:sz w:val="20"/>
          <w:szCs w:val="20"/>
        </w:rPr>
        <w:t>xx</w:t>
      </w:r>
      <w:proofErr w:type="spellEnd"/>
      <w:r w:rsidRPr="002225CE">
        <w:rPr>
          <w:rFonts w:ascii="Trebuchet MS" w:hAnsi="Trebuchet MS"/>
          <w:sz w:val="20"/>
          <w:szCs w:val="20"/>
        </w:rPr>
        <w:t xml:space="preserve"> xx]</w:t>
      </w:r>
    </w:p>
    <w:p w:rsidR="00814F76" w:rsidRPr="002225CE" w:rsidRDefault="00814F76" w:rsidP="00814F76">
      <w:pPr>
        <w:spacing w:after="0" w:line="240" w:lineRule="auto"/>
        <w:outlineLvl w:val="0"/>
        <w:rPr>
          <w:rFonts w:ascii="Trebuchet MS" w:hAnsi="Trebuchet MS"/>
          <w:sz w:val="20"/>
          <w:szCs w:val="20"/>
        </w:rPr>
      </w:pPr>
    </w:p>
    <w:p w:rsidR="00814F76" w:rsidRPr="002225CE" w:rsidRDefault="00814F76" w:rsidP="00814F76">
      <w:pPr>
        <w:spacing w:after="0" w:line="240" w:lineRule="auto"/>
        <w:outlineLvl w:val="0"/>
        <w:rPr>
          <w:rFonts w:ascii="Trebuchet MS" w:hAnsi="Trebuchet MS"/>
          <w:sz w:val="20"/>
          <w:szCs w:val="20"/>
        </w:rPr>
      </w:pPr>
    </w:p>
    <w:p w:rsidR="00814F76" w:rsidRPr="002225CE" w:rsidRDefault="00814F76" w:rsidP="00814F76">
      <w:pPr>
        <w:spacing w:after="0" w:line="240" w:lineRule="auto"/>
        <w:outlineLvl w:val="0"/>
        <w:rPr>
          <w:rFonts w:ascii="Trebuchet MS" w:hAnsi="Trebuchet MS"/>
          <w:sz w:val="20"/>
          <w:szCs w:val="20"/>
        </w:rPr>
      </w:pPr>
    </w:p>
    <w:p w:rsidR="00814F76" w:rsidRPr="002225CE" w:rsidRDefault="00814F76" w:rsidP="00814F76">
      <w:pPr>
        <w:spacing w:after="0" w:line="240" w:lineRule="auto"/>
        <w:outlineLvl w:val="0"/>
        <w:rPr>
          <w:rFonts w:ascii="Trebuchet MS" w:hAnsi="Trebuchet MS"/>
          <w:sz w:val="20"/>
          <w:szCs w:val="20"/>
        </w:rPr>
      </w:pPr>
      <w:r w:rsidRPr="002225CE">
        <w:rPr>
          <w:rFonts w:ascii="Trebuchet MS" w:hAnsi="Trebuchet MS"/>
          <w:sz w:val="20"/>
          <w:szCs w:val="20"/>
        </w:rPr>
        <w:t>[Navn]</w:t>
      </w:r>
      <w:r w:rsidRPr="002225CE">
        <w:rPr>
          <w:rFonts w:ascii="Trebuchet MS" w:hAnsi="Trebuchet MS"/>
          <w:sz w:val="20"/>
          <w:szCs w:val="20"/>
        </w:rPr>
        <w:tab/>
      </w:r>
      <w:r w:rsidRPr="002225CE">
        <w:rPr>
          <w:rFonts w:ascii="Trebuchet MS" w:hAnsi="Trebuchet MS"/>
          <w:sz w:val="20"/>
          <w:szCs w:val="20"/>
        </w:rPr>
        <w:tab/>
      </w:r>
    </w:p>
    <w:p w:rsidR="00814F76" w:rsidRPr="002225CE" w:rsidRDefault="00814F76" w:rsidP="00814F76">
      <w:pPr>
        <w:spacing w:after="0" w:line="240" w:lineRule="auto"/>
        <w:outlineLvl w:val="0"/>
        <w:rPr>
          <w:rFonts w:ascii="Trebuchet MS" w:hAnsi="Trebuchet MS"/>
          <w:sz w:val="20"/>
          <w:szCs w:val="20"/>
        </w:rPr>
      </w:pPr>
      <w:r w:rsidRPr="002225CE">
        <w:rPr>
          <w:rFonts w:ascii="Trebuchet MS" w:hAnsi="Trebuchet MS"/>
          <w:sz w:val="20"/>
          <w:szCs w:val="20"/>
        </w:rPr>
        <w:t>[Statsautoriseret revisor/Registreret revisor]</w:t>
      </w:r>
      <w:r w:rsidRPr="002225CE">
        <w:rPr>
          <w:rFonts w:ascii="Trebuchet MS" w:hAnsi="Trebuchet MS"/>
          <w:sz w:val="20"/>
          <w:szCs w:val="20"/>
        </w:rPr>
        <w:tab/>
      </w:r>
      <w:r w:rsidRPr="002225CE">
        <w:rPr>
          <w:rFonts w:ascii="Trebuchet MS" w:hAnsi="Trebuchet MS"/>
          <w:sz w:val="20"/>
          <w:szCs w:val="20"/>
        </w:rPr>
        <w:tab/>
      </w:r>
    </w:p>
    <w:p w:rsidR="00FD31C7" w:rsidRPr="00C84470" w:rsidRDefault="00814F76" w:rsidP="00C84470">
      <w:pPr>
        <w:spacing w:after="0" w:line="240" w:lineRule="auto"/>
        <w:rPr>
          <w:rFonts w:ascii="Trebuchet MS" w:hAnsi="Trebuchet MS"/>
          <w:sz w:val="20"/>
          <w:szCs w:val="20"/>
        </w:rPr>
      </w:pPr>
      <w:r w:rsidRPr="002225CE">
        <w:rPr>
          <w:rFonts w:ascii="Trebuchet MS" w:hAnsi="Trebuchet MS"/>
          <w:sz w:val="20"/>
          <w:szCs w:val="20"/>
        </w:rPr>
        <w:t>[MNE-nummer]</w:t>
      </w:r>
    </w:p>
    <w:sectPr w:rsidR="00FD31C7" w:rsidRPr="00C84470" w:rsidSect="00262C06">
      <w:pgSz w:w="11906" w:h="16838"/>
      <w:pgMar w:top="1701" w:right="2125"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880749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76"/>
    <w:rsid w:val="000023CC"/>
    <w:rsid w:val="000726D2"/>
    <w:rsid w:val="00104122"/>
    <w:rsid w:val="00112B3F"/>
    <w:rsid w:val="00122AC5"/>
    <w:rsid w:val="0016210F"/>
    <w:rsid w:val="001A4F06"/>
    <w:rsid w:val="00212F42"/>
    <w:rsid w:val="002225CE"/>
    <w:rsid w:val="00324DFC"/>
    <w:rsid w:val="003D1098"/>
    <w:rsid w:val="00401EBA"/>
    <w:rsid w:val="00422E2F"/>
    <w:rsid w:val="004C3868"/>
    <w:rsid w:val="004E5D28"/>
    <w:rsid w:val="0056336F"/>
    <w:rsid w:val="005F5B1D"/>
    <w:rsid w:val="006110D8"/>
    <w:rsid w:val="00643845"/>
    <w:rsid w:val="00684486"/>
    <w:rsid w:val="006C4A53"/>
    <w:rsid w:val="006D5C6C"/>
    <w:rsid w:val="00733631"/>
    <w:rsid w:val="00762F1B"/>
    <w:rsid w:val="007E4A2A"/>
    <w:rsid w:val="00814F76"/>
    <w:rsid w:val="00841D95"/>
    <w:rsid w:val="00902D71"/>
    <w:rsid w:val="00941048"/>
    <w:rsid w:val="009B337A"/>
    <w:rsid w:val="009C1C3F"/>
    <w:rsid w:val="009E6365"/>
    <w:rsid w:val="00A60B27"/>
    <w:rsid w:val="00B5182F"/>
    <w:rsid w:val="00BA01E2"/>
    <w:rsid w:val="00BC2B2D"/>
    <w:rsid w:val="00BE0128"/>
    <w:rsid w:val="00C0588C"/>
    <w:rsid w:val="00C150CE"/>
    <w:rsid w:val="00C84470"/>
    <w:rsid w:val="00C85F44"/>
    <w:rsid w:val="00C95778"/>
    <w:rsid w:val="00D20D74"/>
    <w:rsid w:val="00D340AD"/>
    <w:rsid w:val="00E0249A"/>
    <w:rsid w:val="00E07043"/>
    <w:rsid w:val="00F141A4"/>
    <w:rsid w:val="00F160BC"/>
    <w:rsid w:val="00F35B53"/>
    <w:rsid w:val="00F80A15"/>
    <w:rsid w:val="00FD31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C977C-5D38-45B5-AAC4-ECBE35EF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F7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814F7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5578</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Stensborg Jakobsen</dc:creator>
  <cp:keywords/>
  <dc:description/>
  <cp:lastModifiedBy>Frederik Skallerup Larsen</cp:lastModifiedBy>
  <cp:revision>2</cp:revision>
  <dcterms:created xsi:type="dcterms:W3CDTF">2022-01-21T10:23:00Z</dcterms:created>
  <dcterms:modified xsi:type="dcterms:W3CDTF">2022-01-21T10:23:00Z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