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78" w:rsidRPr="001F32CA" w:rsidRDefault="000F6325" w:rsidP="00CE6BDB">
      <w:pPr>
        <w:pStyle w:val="TypografiTypografiTitel24pktFedBrugerdefineretfarveRGB49"/>
        <w:spacing w:before="0" w:line="300" w:lineRule="exact"/>
        <w:rPr>
          <w:rFonts w:cs="Arial"/>
          <w:color w:val="000000"/>
          <w:sz w:val="24"/>
          <w:szCs w:val="24"/>
        </w:rPr>
      </w:pPr>
      <w:bookmarkStart w:id="0" w:name="_GoBack"/>
      <w:bookmarkEnd w:id="0"/>
      <w:r>
        <w:rPr>
          <w:rFonts w:cs="Arial"/>
          <w:color w:val="000000"/>
          <w:sz w:val="24"/>
          <w:szCs w:val="24"/>
        </w:rPr>
        <w:t>Status og s</w:t>
      </w:r>
      <w:r w:rsidR="00CE6BDB" w:rsidRPr="001F32CA">
        <w:rPr>
          <w:rFonts w:cs="Arial"/>
          <w:color w:val="000000"/>
          <w:sz w:val="24"/>
          <w:szCs w:val="24"/>
        </w:rPr>
        <w:t xml:space="preserve">trategi </w:t>
      </w:r>
      <w:r w:rsidR="00F86B3F">
        <w:rPr>
          <w:rFonts w:cs="Arial"/>
          <w:color w:val="000000"/>
          <w:sz w:val="24"/>
          <w:szCs w:val="24"/>
        </w:rPr>
        <w:t>2022</w:t>
      </w:r>
      <w:r w:rsidR="001F32CA">
        <w:rPr>
          <w:rFonts w:cs="Arial"/>
          <w:color w:val="000000"/>
          <w:sz w:val="24"/>
          <w:szCs w:val="24"/>
        </w:rPr>
        <w:t>-2024</w:t>
      </w:r>
      <w:r w:rsidR="00CE6BDB" w:rsidRPr="001F32CA">
        <w:rPr>
          <w:rFonts w:cs="Arial"/>
          <w:color w:val="000000"/>
          <w:sz w:val="24"/>
          <w:szCs w:val="24"/>
        </w:rPr>
        <w:t xml:space="preserve"> for</w:t>
      </w:r>
      <w:r w:rsidR="006C4DEB" w:rsidRPr="001F32CA">
        <w:rPr>
          <w:rFonts w:cs="Arial"/>
          <w:color w:val="000000"/>
          <w:sz w:val="24"/>
          <w:szCs w:val="24"/>
        </w:rPr>
        <w:t xml:space="preserve"> [</w:t>
      </w:r>
      <w:r w:rsidR="00C506B6" w:rsidRPr="001F32CA">
        <w:rPr>
          <w:rFonts w:cs="Arial"/>
          <w:color w:val="000000"/>
          <w:sz w:val="24"/>
          <w:szCs w:val="24"/>
        </w:rPr>
        <w:t>s</w:t>
      </w:r>
      <w:r w:rsidR="006C4DEB" w:rsidRPr="001F32CA">
        <w:rPr>
          <w:rFonts w:cs="Arial"/>
          <w:color w:val="000000"/>
          <w:sz w:val="24"/>
          <w:szCs w:val="24"/>
        </w:rPr>
        <w:t>pillestedsnavn]</w:t>
      </w:r>
    </w:p>
    <w:p w:rsidR="00C506B6" w:rsidRPr="001F32CA" w:rsidRDefault="00C506B6" w:rsidP="00CE6BDB">
      <w:pPr>
        <w:rPr>
          <w:rFonts w:cs="Arial"/>
          <w:color w:val="000000"/>
          <w:szCs w:val="20"/>
        </w:rPr>
      </w:pPr>
    </w:p>
    <w:p w:rsidR="00F54023" w:rsidRPr="001F32CA" w:rsidRDefault="00C506B6" w:rsidP="00CE6BDB">
      <w:pPr>
        <w:rPr>
          <w:rFonts w:cs="Arial"/>
          <w:color w:val="000000"/>
          <w:szCs w:val="20"/>
        </w:rPr>
      </w:pPr>
      <w:r w:rsidRPr="001F32CA">
        <w:rPr>
          <w:rFonts w:cs="Arial"/>
          <w:color w:val="000000"/>
          <w:szCs w:val="20"/>
        </w:rPr>
        <w:t>[I denne skabelon er alle vejledende tekster skrevet i kantet parentes. Før indsendelse af ansøgningen skal disse</w:t>
      </w:r>
      <w:r w:rsidR="00F86B3F">
        <w:rPr>
          <w:rFonts w:cs="Arial"/>
          <w:color w:val="000000"/>
          <w:szCs w:val="20"/>
        </w:rPr>
        <w:t xml:space="preserve"> tekster og parenteser slettes</w:t>
      </w:r>
      <w:r w:rsidR="00C62474">
        <w:rPr>
          <w:rFonts w:cs="Arial"/>
          <w:color w:val="000000"/>
          <w:szCs w:val="20"/>
        </w:rPr>
        <w:t>, inkl. denne</w:t>
      </w:r>
      <w:r w:rsidR="00F86B3F">
        <w:rPr>
          <w:rFonts w:cs="Arial"/>
          <w:color w:val="000000"/>
          <w:szCs w:val="20"/>
        </w:rPr>
        <w:t>.</w:t>
      </w:r>
      <w:r w:rsidR="00C62474">
        <w:rPr>
          <w:rFonts w:cs="Arial"/>
          <w:color w:val="000000"/>
          <w:szCs w:val="20"/>
        </w:rPr>
        <w:t>]</w:t>
      </w:r>
    </w:p>
    <w:p w:rsidR="00631988" w:rsidRPr="001F32CA" w:rsidRDefault="00631988" w:rsidP="00CE6BDB">
      <w:pPr>
        <w:pStyle w:val="Overskrift1"/>
      </w:pPr>
      <w:r w:rsidRPr="001F32CA">
        <w:t>Spillestedets formål</w:t>
      </w:r>
    </w:p>
    <w:p w:rsidR="00631988" w:rsidRPr="001F32CA" w:rsidRDefault="00463CF4" w:rsidP="00CE6BDB">
      <w:pPr>
        <w:rPr>
          <w:rFonts w:cs="Arial"/>
          <w:color w:val="000000"/>
          <w:szCs w:val="20"/>
        </w:rPr>
      </w:pPr>
      <w:r w:rsidRPr="001F32CA">
        <w:rPr>
          <w:rFonts w:cs="Arial"/>
          <w:color w:val="000000"/>
          <w:szCs w:val="20"/>
        </w:rPr>
        <w:t>[Her beskrives spillestedets formål – det vil sige en overordnet afgrænsning af spillestedets virksomhedsområde. Kan evt. være sammenfaldende med formålsbeskrivelsen i spillestedets vedtægter.]</w:t>
      </w:r>
    </w:p>
    <w:p w:rsidR="00631988" w:rsidRPr="001F32CA" w:rsidRDefault="00631988" w:rsidP="00CE6BDB">
      <w:pPr>
        <w:pStyle w:val="Overskrift1"/>
      </w:pPr>
      <w:r w:rsidRPr="001F32CA">
        <w:t>Aktuelle politiske målsætninger</w:t>
      </w:r>
    </w:p>
    <w:p w:rsidR="00F86B3F" w:rsidRDefault="00F86B3F" w:rsidP="00F86B3F">
      <w:pPr>
        <w:rPr>
          <w:rFonts w:cs="Arial"/>
          <w:color w:val="000000"/>
          <w:szCs w:val="20"/>
        </w:rPr>
      </w:pPr>
      <w:r w:rsidRPr="00F86B3F">
        <w:rPr>
          <w:rFonts w:cs="Arial"/>
          <w:color w:val="000000"/>
          <w:szCs w:val="20"/>
        </w:rPr>
        <w:t xml:space="preserve">Netværks- og genrespillesteder skal i perioden 2022-2024 formidle og udvikle det rytmiske musikliv lokalt, regionalt og for genrespillestedernes vedkommende også nationalt. </w:t>
      </w:r>
    </w:p>
    <w:p w:rsidR="00F86B3F" w:rsidRPr="00F86B3F" w:rsidRDefault="00F86B3F" w:rsidP="00F86B3F">
      <w:pPr>
        <w:rPr>
          <w:rFonts w:cs="Arial"/>
          <w:color w:val="000000"/>
          <w:szCs w:val="20"/>
        </w:rPr>
      </w:pPr>
    </w:p>
    <w:p w:rsidR="00F86B3F" w:rsidRDefault="00F86B3F" w:rsidP="00F86B3F">
      <w:pPr>
        <w:rPr>
          <w:rFonts w:cs="Arial"/>
          <w:color w:val="000000"/>
          <w:szCs w:val="20"/>
        </w:rPr>
      </w:pPr>
      <w:r w:rsidRPr="00F86B3F">
        <w:rPr>
          <w:rFonts w:cs="Arial"/>
          <w:i/>
          <w:color w:val="000000"/>
          <w:szCs w:val="20"/>
        </w:rPr>
        <w:t>Netværksspillesteder</w:t>
      </w:r>
      <w:r w:rsidRPr="00F86B3F">
        <w:rPr>
          <w:rFonts w:cs="Arial"/>
          <w:color w:val="000000"/>
          <w:szCs w:val="20"/>
        </w:rPr>
        <w:t xml:space="preserve"> er baseret på et stærkt samarbejde mellem lokale og regionale aktører. Det fælles koncertprogram og spillestedets øvrige musikalske aktiviteter har et særligt fokus på at løfte det kunstneriske niveau i det pågældende område og at sikre et alsidigt musik- og koncertliv, der også omfatter de smalle genrer. Spillestedet bidrager derudover til at udvikle musiklivet i området, f.eks. gennem udvikling af nyt publikum og nye talenter i vækstlaget.</w:t>
      </w:r>
    </w:p>
    <w:p w:rsidR="00F86B3F" w:rsidRPr="00F86B3F" w:rsidRDefault="00F86B3F" w:rsidP="00F86B3F">
      <w:pPr>
        <w:rPr>
          <w:rFonts w:cs="Arial"/>
          <w:color w:val="000000"/>
          <w:szCs w:val="20"/>
        </w:rPr>
      </w:pPr>
    </w:p>
    <w:p w:rsidR="00F86B3F" w:rsidRDefault="00F86B3F" w:rsidP="00F86B3F">
      <w:pPr>
        <w:rPr>
          <w:rFonts w:cs="Arial"/>
          <w:color w:val="000000"/>
          <w:szCs w:val="20"/>
        </w:rPr>
      </w:pPr>
      <w:r w:rsidRPr="00F86B3F">
        <w:rPr>
          <w:rFonts w:cs="Arial"/>
          <w:i/>
          <w:color w:val="000000"/>
          <w:szCs w:val="20"/>
        </w:rPr>
        <w:t>Genrespillesteder</w:t>
      </w:r>
      <w:r w:rsidRPr="00F86B3F">
        <w:rPr>
          <w:rFonts w:cs="Arial"/>
          <w:color w:val="000000"/>
          <w:szCs w:val="20"/>
        </w:rPr>
        <w:t xml:space="preserve"> er knudepunkter for formidling og udvikling af en eller flere smalle musikgenrer. Koncertprogrammet og spillestedets øvrige musikalske aktiviteter har et særligt fokus på at fremme formidlingen og udviklingen af smalle genrer og vækstlag, både lokalt, regionalt og i hele landet samt at understøtte vækstlaget inden for de pågældende genrer.</w:t>
      </w:r>
    </w:p>
    <w:p w:rsidR="00F86B3F" w:rsidRPr="00F86B3F" w:rsidRDefault="00F86B3F" w:rsidP="00F86B3F">
      <w:pPr>
        <w:rPr>
          <w:rFonts w:cs="Arial"/>
          <w:color w:val="000000"/>
          <w:szCs w:val="20"/>
        </w:rPr>
      </w:pPr>
    </w:p>
    <w:p w:rsidR="00F86B3F" w:rsidRDefault="00F86B3F" w:rsidP="00F86B3F">
      <w:pPr>
        <w:rPr>
          <w:rFonts w:cs="Arial"/>
          <w:color w:val="000000"/>
          <w:szCs w:val="20"/>
        </w:rPr>
      </w:pPr>
      <w:r w:rsidRPr="00F86B3F">
        <w:rPr>
          <w:rFonts w:cs="Arial"/>
          <w:color w:val="000000"/>
          <w:szCs w:val="20"/>
        </w:rPr>
        <w:t xml:space="preserve">Spillestedet vurderer selv, hvordan det vil vægte et virke som henholdsvis netværks- og genrespillested. </w:t>
      </w:r>
    </w:p>
    <w:p w:rsidR="00F86B3F" w:rsidRPr="00F86B3F" w:rsidRDefault="00F86B3F" w:rsidP="00F86B3F">
      <w:pPr>
        <w:rPr>
          <w:rFonts w:cs="Arial"/>
          <w:color w:val="000000"/>
          <w:szCs w:val="20"/>
        </w:rPr>
      </w:pPr>
    </w:p>
    <w:p w:rsidR="00F86B3F" w:rsidRDefault="00F86B3F" w:rsidP="00F86B3F">
      <w:pPr>
        <w:rPr>
          <w:rFonts w:cs="Arial"/>
          <w:color w:val="000000"/>
          <w:szCs w:val="20"/>
        </w:rPr>
      </w:pPr>
      <w:r w:rsidRPr="00F86B3F">
        <w:rPr>
          <w:rFonts w:cs="Arial"/>
          <w:color w:val="000000"/>
          <w:szCs w:val="20"/>
        </w:rPr>
        <w:lastRenderedPageBreak/>
        <w:t>Det er ingen hindring for tilskud gennem ordningen, at ansøger har andre aktiviteter, tilskuddet ydes dog kun til de ansøgte spillestedsrelaterede aktiviteter.</w:t>
      </w:r>
    </w:p>
    <w:p w:rsidR="00F86B3F" w:rsidRPr="00F86B3F" w:rsidRDefault="00F86B3F" w:rsidP="00F86B3F">
      <w:pPr>
        <w:rPr>
          <w:rFonts w:cs="Arial"/>
          <w:color w:val="000000"/>
          <w:szCs w:val="20"/>
        </w:rPr>
      </w:pPr>
    </w:p>
    <w:p w:rsidR="00965DFF" w:rsidRPr="001F32CA" w:rsidRDefault="00F86B3F" w:rsidP="00F86B3F">
      <w:pPr>
        <w:rPr>
          <w:rFonts w:cs="Arial"/>
          <w:color w:val="000000"/>
          <w:szCs w:val="20"/>
        </w:rPr>
      </w:pPr>
      <w:r w:rsidRPr="00F86B3F">
        <w:rPr>
          <w:rFonts w:cs="Arial"/>
          <w:color w:val="000000"/>
          <w:szCs w:val="20"/>
        </w:rPr>
        <w:t>Spillestederne er forskelligartede, bl.a. i forhold til geografi, typer af aktiviteter, mulige målgrupper og ønsket kunstn</w:t>
      </w:r>
      <w:r w:rsidR="00FA1817">
        <w:rPr>
          <w:rFonts w:cs="Arial"/>
          <w:color w:val="000000"/>
          <w:szCs w:val="20"/>
        </w:rPr>
        <w:t>erisk profil. D</w:t>
      </w:r>
      <w:r w:rsidR="00C62474">
        <w:rPr>
          <w:rFonts w:cs="Arial"/>
          <w:color w:val="000000"/>
          <w:szCs w:val="20"/>
        </w:rPr>
        <w:t>enne strategi</w:t>
      </w:r>
      <w:r w:rsidRPr="00F86B3F">
        <w:rPr>
          <w:rFonts w:cs="Arial"/>
          <w:color w:val="000000"/>
          <w:szCs w:val="20"/>
        </w:rPr>
        <w:t xml:space="preserve"> skitserer</w:t>
      </w:r>
      <w:r w:rsidR="002F5C8B">
        <w:rPr>
          <w:rFonts w:cs="Arial"/>
          <w:color w:val="000000"/>
          <w:szCs w:val="20"/>
        </w:rPr>
        <w:t xml:space="preserve"> under kapitel 3</w:t>
      </w:r>
      <w:r w:rsidRPr="00F86B3F">
        <w:rPr>
          <w:rFonts w:cs="Arial"/>
          <w:color w:val="000000"/>
          <w:szCs w:val="20"/>
        </w:rPr>
        <w:t>, hvordan disse forhold spiller sammen med spillestedets prioriteringer.</w:t>
      </w:r>
    </w:p>
    <w:p w:rsidR="00631988" w:rsidRPr="001F32CA" w:rsidRDefault="00631988" w:rsidP="00CE6BDB">
      <w:pPr>
        <w:pStyle w:val="Overskrift1"/>
        <w:ind w:left="357" w:hanging="357"/>
      </w:pPr>
      <w:r w:rsidRPr="001F32CA">
        <w:t xml:space="preserve">Aktuelle </w:t>
      </w:r>
      <w:r w:rsidR="00E92881" w:rsidRPr="001F32CA">
        <w:t xml:space="preserve">muligheder og </w:t>
      </w:r>
      <w:r w:rsidRPr="001F32CA">
        <w:t>udfordringer</w:t>
      </w:r>
    </w:p>
    <w:p w:rsidR="00965DFF" w:rsidRPr="001F32CA" w:rsidRDefault="00E92881" w:rsidP="00CE6BDB">
      <w:pPr>
        <w:rPr>
          <w:rFonts w:cs="Arial"/>
          <w:color w:val="000000"/>
          <w:szCs w:val="20"/>
        </w:rPr>
      </w:pPr>
      <w:r w:rsidRPr="001F32CA">
        <w:rPr>
          <w:rFonts w:cs="Arial"/>
          <w:color w:val="000000"/>
          <w:szCs w:val="20"/>
        </w:rPr>
        <w:t xml:space="preserve">[Her beskrives de </w:t>
      </w:r>
      <w:r w:rsidR="00C62474">
        <w:rPr>
          <w:rFonts w:cs="Arial"/>
          <w:color w:val="000000"/>
          <w:szCs w:val="20"/>
        </w:rPr>
        <w:t xml:space="preserve">vigtigste </w:t>
      </w:r>
      <w:r w:rsidRPr="001F32CA">
        <w:rPr>
          <w:rFonts w:cs="Arial"/>
          <w:color w:val="000000"/>
          <w:szCs w:val="20"/>
        </w:rPr>
        <w:t xml:space="preserve">aktuelle muligheder og udfordringer, som ligger til grund for spillestedets strategi. </w:t>
      </w:r>
      <w:r w:rsidR="00F86B3F">
        <w:rPr>
          <w:rFonts w:cs="Arial"/>
          <w:color w:val="000000"/>
          <w:szCs w:val="20"/>
        </w:rPr>
        <w:t>Det</w:t>
      </w:r>
      <w:r w:rsidR="007D7FDF">
        <w:rPr>
          <w:rFonts w:cs="Arial"/>
          <w:color w:val="000000"/>
          <w:szCs w:val="20"/>
        </w:rPr>
        <w:t xml:space="preserve"> skal</w:t>
      </w:r>
      <w:r w:rsidR="00372B91">
        <w:rPr>
          <w:rFonts w:cs="Arial"/>
          <w:color w:val="000000"/>
          <w:szCs w:val="20"/>
        </w:rPr>
        <w:t xml:space="preserve"> </w:t>
      </w:r>
      <w:r w:rsidR="00C62474">
        <w:rPr>
          <w:rFonts w:cs="Arial"/>
          <w:color w:val="000000"/>
          <w:szCs w:val="20"/>
        </w:rPr>
        <w:t>fremgå</w:t>
      </w:r>
      <w:r w:rsidR="00372B91">
        <w:rPr>
          <w:rFonts w:cs="Arial"/>
          <w:color w:val="000000"/>
          <w:szCs w:val="20"/>
        </w:rPr>
        <w:t xml:space="preserve">, hvorfor netop dette spillested er vigtigt som </w:t>
      </w:r>
      <w:r w:rsidR="00F86B3F">
        <w:rPr>
          <w:rFonts w:cs="Arial"/>
          <w:color w:val="000000"/>
          <w:szCs w:val="20"/>
        </w:rPr>
        <w:t>netværks- og genrespillested</w:t>
      </w:r>
      <w:r w:rsidRPr="001F32CA">
        <w:rPr>
          <w:rFonts w:cs="Arial"/>
          <w:color w:val="000000"/>
          <w:szCs w:val="20"/>
        </w:rPr>
        <w:t>.]</w:t>
      </w:r>
    </w:p>
    <w:p w:rsidR="00631988" w:rsidRPr="001F32CA" w:rsidRDefault="00A4597B" w:rsidP="00CE6BDB">
      <w:pPr>
        <w:pStyle w:val="Overskrift1"/>
        <w:ind w:left="357" w:hanging="357"/>
        <w:rPr>
          <w:color w:val="000000"/>
          <w:szCs w:val="20"/>
        </w:rPr>
      </w:pPr>
      <w:r w:rsidRPr="001F32CA">
        <w:rPr>
          <w:sz w:val="18"/>
        </w:rPr>
        <w:t>V</w:t>
      </w:r>
      <w:r w:rsidR="00E92881" w:rsidRPr="001F32CA">
        <w:rPr>
          <w:color w:val="000000"/>
          <w:szCs w:val="20"/>
        </w:rPr>
        <w:t>ision</w:t>
      </w:r>
      <w:r w:rsidRPr="001F32CA">
        <w:rPr>
          <w:color w:val="000000"/>
          <w:szCs w:val="20"/>
        </w:rPr>
        <w:t xml:space="preserve"> for [spillestedsnavn]</w:t>
      </w:r>
    </w:p>
    <w:p w:rsidR="00E92881" w:rsidRPr="001F32CA" w:rsidRDefault="00E92881" w:rsidP="00CE6BDB">
      <w:pPr>
        <w:rPr>
          <w:rFonts w:cs="Arial"/>
          <w:color w:val="000000"/>
          <w:szCs w:val="20"/>
        </w:rPr>
      </w:pPr>
      <w:r w:rsidRPr="001F32CA">
        <w:rPr>
          <w:rFonts w:cs="Arial"/>
          <w:color w:val="000000"/>
          <w:szCs w:val="20"/>
        </w:rPr>
        <w:t xml:space="preserve">[Her </w:t>
      </w:r>
      <w:r w:rsidR="00CE6BDB" w:rsidRPr="001F32CA">
        <w:rPr>
          <w:rFonts w:cs="Arial"/>
          <w:color w:val="000000"/>
          <w:szCs w:val="20"/>
        </w:rPr>
        <w:t>indsættes</w:t>
      </w:r>
      <w:r w:rsidRPr="001F32CA">
        <w:rPr>
          <w:rFonts w:cs="Arial"/>
          <w:color w:val="000000"/>
          <w:szCs w:val="20"/>
        </w:rPr>
        <w:t xml:space="preserve"> spillestedets egen vision. </w:t>
      </w:r>
      <w:r w:rsidR="00E34C5B" w:rsidRPr="001F32CA">
        <w:rPr>
          <w:rFonts w:cs="Arial"/>
          <w:color w:val="000000"/>
          <w:szCs w:val="20"/>
        </w:rPr>
        <w:t>Visionen beskriver i en kort form spillestedets profil som dynamisk og kom</w:t>
      </w:r>
      <w:r w:rsidR="00A4597B" w:rsidRPr="001F32CA">
        <w:rPr>
          <w:rFonts w:cs="Arial"/>
          <w:color w:val="000000"/>
          <w:szCs w:val="20"/>
        </w:rPr>
        <w:t>petent</w:t>
      </w:r>
      <w:r w:rsidR="00E34C5B" w:rsidRPr="001F32CA">
        <w:rPr>
          <w:rFonts w:cs="Arial"/>
          <w:color w:val="000000"/>
          <w:szCs w:val="20"/>
        </w:rPr>
        <w:t xml:space="preserve"> kraftcen</w:t>
      </w:r>
      <w:r w:rsidR="00A4597B" w:rsidRPr="001F32CA">
        <w:rPr>
          <w:rFonts w:cs="Arial"/>
          <w:color w:val="000000"/>
          <w:szCs w:val="20"/>
        </w:rPr>
        <w:t>ter for rytmisk musik af høj kunstnerisk kvalitet</w:t>
      </w:r>
      <w:r w:rsidR="00E34C5B" w:rsidRPr="001F32CA">
        <w:rPr>
          <w:rFonts w:cs="Arial"/>
          <w:color w:val="000000"/>
          <w:szCs w:val="20"/>
        </w:rPr>
        <w:t>.</w:t>
      </w:r>
      <w:r w:rsidRPr="001F32CA">
        <w:rPr>
          <w:rFonts w:cs="Arial"/>
          <w:color w:val="000000"/>
          <w:szCs w:val="20"/>
        </w:rPr>
        <w:t>]</w:t>
      </w:r>
    </w:p>
    <w:p w:rsidR="00631988" w:rsidRPr="001F32CA" w:rsidRDefault="00631988" w:rsidP="00CE6BDB">
      <w:pPr>
        <w:rPr>
          <w:rFonts w:cs="Arial"/>
          <w:color w:val="000000"/>
          <w:szCs w:val="20"/>
        </w:rPr>
      </w:pPr>
    </w:p>
    <w:p w:rsidR="00F54023" w:rsidRPr="001F32CA" w:rsidRDefault="00F54023" w:rsidP="00CE6BDB">
      <w:pPr>
        <w:rPr>
          <w:rFonts w:cs="Arial"/>
          <w:color w:val="000000"/>
          <w:szCs w:val="20"/>
        </w:rPr>
      </w:pPr>
    </w:p>
    <w:p w:rsidR="00472045" w:rsidRPr="001F32CA" w:rsidRDefault="000B1E0B" w:rsidP="00CE6BDB">
      <w:pPr>
        <w:pStyle w:val="Overskrift1"/>
        <w:spacing w:before="0"/>
        <w:rPr>
          <w:color w:val="000000"/>
          <w:szCs w:val="20"/>
        </w:rPr>
      </w:pPr>
      <w:r>
        <w:rPr>
          <w:color w:val="000000"/>
          <w:szCs w:val="20"/>
        </w:rPr>
        <w:t>[Spillestedsnavn]s virke som netværks- og genrespillested</w:t>
      </w:r>
    </w:p>
    <w:p w:rsidR="00CE6BDB" w:rsidRDefault="000B1E0B" w:rsidP="00CE6BDB">
      <w:r>
        <w:rPr>
          <w:bCs/>
        </w:rPr>
        <w:t>Netværks- og genrespillesteder</w:t>
      </w:r>
      <w:r w:rsidR="00CE6BDB" w:rsidRPr="001F32CA">
        <w:rPr>
          <w:bCs/>
        </w:rPr>
        <w:t xml:space="preserve"> </w:t>
      </w:r>
      <w:r>
        <w:t xml:space="preserve">vurderer selv, hvordan det vil vægte et virke som henholdsvis netværks- og genrespillested. </w:t>
      </w:r>
    </w:p>
    <w:p w:rsidR="00CE6BDB" w:rsidRPr="001F32CA" w:rsidRDefault="00CE6BDB" w:rsidP="00CE6BDB">
      <w:pPr>
        <w:rPr>
          <w:rFonts w:cs="Arial"/>
          <w:color w:val="000000"/>
          <w:szCs w:val="20"/>
        </w:rPr>
      </w:pPr>
    </w:p>
    <w:p w:rsidR="00E2191D" w:rsidRPr="001F32CA" w:rsidRDefault="00CE6BDB" w:rsidP="00CE6BDB">
      <w:pPr>
        <w:rPr>
          <w:rFonts w:cs="Arial"/>
          <w:color w:val="000000"/>
          <w:szCs w:val="20"/>
        </w:rPr>
      </w:pPr>
      <w:r w:rsidRPr="001F32CA">
        <w:rPr>
          <w:rFonts w:cs="Arial"/>
          <w:color w:val="000000"/>
          <w:szCs w:val="20"/>
        </w:rPr>
        <w:t>I det følgende</w:t>
      </w:r>
      <w:r w:rsidR="00491F26" w:rsidRPr="001F32CA">
        <w:rPr>
          <w:rFonts w:cs="Arial"/>
          <w:color w:val="000000"/>
          <w:szCs w:val="20"/>
        </w:rPr>
        <w:t xml:space="preserve"> beskrives</w:t>
      </w:r>
      <w:r w:rsidRPr="001F32CA">
        <w:rPr>
          <w:rFonts w:cs="Arial"/>
          <w:color w:val="000000"/>
          <w:szCs w:val="20"/>
        </w:rPr>
        <w:t xml:space="preserve"> </w:t>
      </w:r>
      <w:r w:rsidR="00491F26" w:rsidRPr="001F32CA">
        <w:rPr>
          <w:rFonts w:cs="Arial"/>
          <w:color w:val="000000"/>
          <w:szCs w:val="20"/>
        </w:rPr>
        <w:t xml:space="preserve">den </w:t>
      </w:r>
      <w:r w:rsidRPr="001F32CA">
        <w:rPr>
          <w:rFonts w:cs="Arial"/>
          <w:color w:val="000000"/>
          <w:szCs w:val="20"/>
        </w:rPr>
        <w:t>aktuelle status</w:t>
      </w:r>
      <w:r w:rsidR="00491F26" w:rsidRPr="001F32CA">
        <w:rPr>
          <w:rFonts w:cs="Arial"/>
          <w:color w:val="000000"/>
          <w:szCs w:val="20"/>
        </w:rPr>
        <w:t xml:space="preserve"> og forventningerne til </w:t>
      </w:r>
      <w:r w:rsidR="00F86B3F">
        <w:rPr>
          <w:rFonts w:cs="Arial"/>
          <w:color w:val="000000"/>
          <w:szCs w:val="20"/>
        </w:rPr>
        <w:t>2022</w:t>
      </w:r>
      <w:r w:rsidR="001F32CA">
        <w:rPr>
          <w:rFonts w:cs="Arial"/>
          <w:color w:val="000000"/>
          <w:szCs w:val="20"/>
        </w:rPr>
        <w:t>-2024</w:t>
      </w:r>
      <w:r w:rsidR="00491F26" w:rsidRPr="001F32CA">
        <w:rPr>
          <w:rFonts w:cs="Arial"/>
          <w:color w:val="000000"/>
          <w:szCs w:val="20"/>
        </w:rPr>
        <w:t xml:space="preserve"> for </w:t>
      </w:r>
      <w:r w:rsidR="00942EDD" w:rsidRPr="001F32CA">
        <w:rPr>
          <w:rFonts w:cs="Arial"/>
          <w:color w:val="000000"/>
          <w:szCs w:val="20"/>
        </w:rPr>
        <w:t>hver</w:t>
      </w:r>
      <w:r w:rsidR="00A87ACC">
        <w:rPr>
          <w:rFonts w:cs="Arial"/>
          <w:color w:val="000000"/>
          <w:szCs w:val="20"/>
        </w:rPr>
        <w:t>t</w:t>
      </w:r>
      <w:r w:rsidR="00942EDD" w:rsidRPr="001F32CA">
        <w:rPr>
          <w:rFonts w:cs="Arial"/>
          <w:color w:val="000000"/>
          <w:szCs w:val="20"/>
        </w:rPr>
        <w:t xml:space="preserve"> af de </w:t>
      </w:r>
      <w:r w:rsidR="00372B91">
        <w:rPr>
          <w:rFonts w:cs="Arial"/>
          <w:color w:val="000000"/>
          <w:szCs w:val="20"/>
        </w:rPr>
        <w:t>to</w:t>
      </w:r>
      <w:r w:rsidR="00372B91" w:rsidRPr="001F32CA">
        <w:rPr>
          <w:rFonts w:cs="Arial"/>
          <w:color w:val="000000"/>
          <w:szCs w:val="20"/>
        </w:rPr>
        <w:t xml:space="preserve"> </w:t>
      </w:r>
      <w:r w:rsidR="00700F61">
        <w:rPr>
          <w:rFonts w:cs="Arial"/>
          <w:color w:val="000000"/>
          <w:szCs w:val="20"/>
        </w:rPr>
        <w:t>områder</w:t>
      </w:r>
      <w:r w:rsidR="00942EDD" w:rsidRPr="001F32CA">
        <w:rPr>
          <w:rFonts w:cs="Arial"/>
          <w:color w:val="000000"/>
          <w:szCs w:val="20"/>
        </w:rPr>
        <w:t>.</w:t>
      </w:r>
    </w:p>
    <w:p w:rsidR="00C506B6" w:rsidRPr="001F32CA" w:rsidRDefault="00C506B6" w:rsidP="00CE6BDB">
      <w:pPr>
        <w:rPr>
          <w:rFonts w:cs="Arial"/>
          <w:bCs/>
          <w:color w:val="000000"/>
          <w:szCs w:val="20"/>
        </w:rPr>
      </w:pPr>
    </w:p>
    <w:p w:rsidR="005737D0" w:rsidRPr="001F32CA" w:rsidRDefault="00CE298B" w:rsidP="00CE6BDB">
      <w:pPr>
        <w:pStyle w:val="Overskrift2"/>
        <w:spacing w:before="0"/>
        <w:rPr>
          <w:color w:val="000000"/>
          <w:szCs w:val="20"/>
        </w:rPr>
      </w:pPr>
      <w:r>
        <w:rPr>
          <w:color w:val="000000"/>
          <w:szCs w:val="20"/>
        </w:rPr>
        <w:t>[Spillestedsnavn]</w:t>
      </w:r>
      <w:r w:rsidR="000B1E0B">
        <w:rPr>
          <w:color w:val="000000"/>
          <w:szCs w:val="20"/>
        </w:rPr>
        <w:t xml:space="preserve"> som netværksspillested</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54"/>
      </w:tblGrid>
      <w:tr w:rsidR="000B1E0B" w:rsidRPr="001F32CA" w:rsidTr="00CE298B">
        <w:tc>
          <w:tcPr>
            <w:tcW w:w="2835" w:type="dxa"/>
            <w:shd w:val="clear" w:color="auto" w:fill="auto"/>
          </w:tcPr>
          <w:p w:rsidR="000B1E0B" w:rsidRPr="00CE298B" w:rsidRDefault="000B1E0B" w:rsidP="006134AF">
            <w:pPr>
              <w:rPr>
                <w:rFonts w:cs="Arial"/>
                <w:b/>
                <w:color w:val="000000"/>
                <w:szCs w:val="20"/>
              </w:rPr>
            </w:pPr>
            <w:r w:rsidRPr="00CE298B">
              <w:rPr>
                <w:rFonts w:cs="Arial"/>
                <w:b/>
                <w:color w:val="000000"/>
                <w:szCs w:val="20"/>
              </w:rPr>
              <w:t xml:space="preserve">Aktuel status </w:t>
            </w:r>
          </w:p>
        </w:tc>
        <w:tc>
          <w:tcPr>
            <w:tcW w:w="6554" w:type="dxa"/>
            <w:shd w:val="clear" w:color="auto" w:fill="auto"/>
          </w:tcPr>
          <w:p w:rsidR="000B1E0B" w:rsidRPr="001F32CA" w:rsidRDefault="000B1E0B" w:rsidP="000B1E0B">
            <w:pPr>
              <w:rPr>
                <w:rFonts w:cs="Arial"/>
                <w:color w:val="000000"/>
                <w:szCs w:val="20"/>
              </w:rPr>
            </w:pPr>
            <w:r w:rsidRPr="001F32CA">
              <w:rPr>
                <w:rFonts w:cs="Arial"/>
                <w:color w:val="000000"/>
                <w:szCs w:val="20"/>
              </w:rPr>
              <w:t>[Her beskrives</w:t>
            </w:r>
            <w:r w:rsidR="00E4727F">
              <w:rPr>
                <w:rFonts w:cs="Arial"/>
                <w:color w:val="000000"/>
                <w:szCs w:val="20"/>
              </w:rPr>
              <w:t>,</w:t>
            </w:r>
            <w:r w:rsidRPr="001F32CA">
              <w:rPr>
                <w:rFonts w:cs="Arial"/>
                <w:color w:val="000000"/>
                <w:szCs w:val="20"/>
              </w:rPr>
              <w:t xml:space="preserve"> hvilke resultater spillestedet aktuelt opnår</w:t>
            </w:r>
            <w:r w:rsidR="00CE298B">
              <w:rPr>
                <w:rFonts w:cs="Arial"/>
                <w:color w:val="000000"/>
                <w:szCs w:val="20"/>
              </w:rPr>
              <w:t xml:space="preserve"> eller ikke hidtil er lykkedes med i forhold til netværksopgaven</w:t>
            </w:r>
            <w:r w:rsidR="00E4727F">
              <w:rPr>
                <w:rFonts w:cs="Arial"/>
                <w:color w:val="000000"/>
                <w:szCs w:val="20"/>
              </w:rPr>
              <w:t>.</w:t>
            </w:r>
            <w:r w:rsidRPr="001F32CA">
              <w:rPr>
                <w:rFonts w:cs="Arial"/>
                <w:color w:val="000000"/>
                <w:szCs w:val="20"/>
              </w:rPr>
              <w:t>]</w:t>
            </w:r>
          </w:p>
        </w:tc>
      </w:tr>
      <w:tr w:rsidR="000B1E0B" w:rsidRPr="001F32CA" w:rsidTr="00CE298B">
        <w:tc>
          <w:tcPr>
            <w:tcW w:w="2835" w:type="dxa"/>
            <w:shd w:val="clear" w:color="auto" w:fill="auto"/>
          </w:tcPr>
          <w:p w:rsidR="000B1E0B" w:rsidRPr="00CE298B" w:rsidRDefault="000B1E0B" w:rsidP="006134AF">
            <w:pPr>
              <w:rPr>
                <w:rFonts w:cs="Arial"/>
                <w:b/>
                <w:color w:val="000000"/>
                <w:szCs w:val="20"/>
              </w:rPr>
            </w:pPr>
            <w:r w:rsidRPr="00CE298B">
              <w:rPr>
                <w:rFonts w:cs="Arial"/>
                <w:b/>
                <w:color w:val="000000"/>
                <w:szCs w:val="20"/>
              </w:rPr>
              <w:t>Mål 2022-2024</w:t>
            </w:r>
          </w:p>
        </w:tc>
        <w:tc>
          <w:tcPr>
            <w:tcW w:w="6554" w:type="dxa"/>
            <w:shd w:val="clear" w:color="auto" w:fill="auto"/>
          </w:tcPr>
          <w:p w:rsidR="000B1E0B" w:rsidRPr="001F32CA" w:rsidRDefault="000B1E0B" w:rsidP="00CE298B">
            <w:pPr>
              <w:rPr>
                <w:rFonts w:cs="Arial"/>
                <w:color w:val="000000"/>
                <w:szCs w:val="20"/>
              </w:rPr>
            </w:pPr>
            <w:r w:rsidRPr="001F32CA">
              <w:rPr>
                <w:rFonts w:cs="Arial"/>
                <w:color w:val="000000"/>
                <w:szCs w:val="20"/>
              </w:rPr>
              <w:t>[Her beskrives</w:t>
            </w:r>
            <w:r w:rsidR="00C62474">
              <w:rPr>
                <w:rFonts w:cs="Arial"/>
                <w:color w:val="000000"/>
                <w:szCs w:val="20"/>
              </w:rPr>
              <w:t xml:space="preserve"> de vigtigste</w:t>
            </w:r>
            <w:r w:rsidRPr="001F32CA">
              <w:rPr>
                <w:rFonts w:cs="Arial"/>
                <w:color w:val="000000"/>
                <w:szCs w:val="20"/>
              </w:rPr>
              <w:t xml:space="preserve"> mål for </w:t>
            </w:r>
            <w:r w:rsidR="00CE298B">
              <w:rPr>
                <w:rFonts w:cs="Arial"/>
                <w:color w:val="000000"/>
                <w:szCs w:val="20"/>
              </w:rPr>
              <w:t>spillestedets virke som netværksspillested</w:t>
            </w:r>
            <w:r w:rsidRPr="001F32CA">
              <w:rPr>
                <w:rFonts w:cs="Arial"/>
                <w:color w:val="000000"/>
                <w:szCs w:val="20"/>
              </w:rPr>
              <w:t>.</w:t>
            </w:r>
            <w:r w:rsidR="00BD017E">
              <w:rPr>
                <w:rFonts w:cs="Arial"/>
                <w:color w:val="000000"/>
                <w:szCs w:val="20"/>
              </w:rPr>
              <w:t xml:space="preserve"> Mål bør være korte og tydelige</w:t>
            </w:r>
            <w:r w:rsidRPr="001F32CA">
              <w:rPr>
                <w:rFonts w:cs="Arial"/>
                <w:color w:val="000000"/>
                <w:szCs w:val="20"/>
              </w:rPr>
              <w:t xml:space="preserve"> og sige noget kvalitativt om</w:t>
            </w:r>
            <w:r w:rsidR="00BD017E">
              <w:rPr>
                <w:rFonts w:cs="Arial"/>
                <w:color w:val="000000"/>
                <w:szCs w:val="20"/>
              </w:rPr>
              <w:t>, hvilke effekter eller ydelser</w:t>
            </w:r>
            <w:r w:rsidRPr="001F32CA">
              <w:rPr>
                <w:rFonts w:cs="Arial"/>
                <w:color w:val="000000"/>
                <w:szCs w:val="20"/>
              </w:rPr>
              <w:t xml:space="preserve"> der forventes</w:t>
            </w:r>
            <w:r w:rsidR="00E4727F">
              <w:rPr>
                <w:rFonts w:cs="Arial"/>
                <w:color w:val="000000"/>
                <w:szCs w:val="20"/>
              </w:rPr>
              <w:t>.</w:t>
            </w:r>
            <w:r w:rsidRPr="001F32CA">
              <w:rPr>
                <w:rFonts w:cs="Arial"/>
                <w:color w:val="000000"/>
                <w:szCs w:val="20"/>
              </w:rPr>
              <w:t>]</w:t>
            </w:r>
          </w:p>
        </w:tc>
      </w:tr>
      <w:tr w:rsidR="000B1E0B" w:rsidRPr="001F32CA" w:rsidTr="00CE298B">
        <w:tc>
          <w:tcPr>
            <w:tcW w:w="2835" w:type="dxa"/>
            <w:shd w:val="clear" w:color="auto" w:fill="auto"/>
          </w:tcPr>
          <w:p w:rsidR="000B1E0B" w:rsidRPr="00CE298B" w:rsidRDefault="000B1E0B" w:rsidP="006134AF">
            <w:pPr>
              <w:rPr>
                <w:rFonts w:cs="Arial"/>
                <w:b/>
                <w:color w:val="000000"/>
                <w:szCs w:val="20"/>
              </w:rPr>
            </w:pPr>
            <w:r w:rsidRPr="00CE298B">
              <w:rPr>
                <w:rFonts w:cs="Arial"/>
                <w:b/>
                <w:color w:val="000000"/>
                <w:szCs w:val="20"/>
              </w:rPr>
              <w:t>Metoder 2022-2024</w:t>
            </w:r>
          </w:p>
        </w:tc>
        <w:tc>
          <w:tcPr>
            <w:tcW w:w="6554" w:type="dxa"/>
            <w:shd w:val="clear" w:color="auto" w:fill="auto"/>
          </w:tcPr>
          <w:p w:rsidR="000B1E0B" w:rsidRPr="001F32CA" w:rsidRDefault="000B1E0B" w:rsidP="00E4727F">
            <w:pPr>
              <w:rPr>
                <w:rFonts w:cs="Arial"/>
                <w:color w:val="000000"/>
                <w:szCs w:val="20"/>
              </w:rPr>
            </w:pPr>
            <w:r w:rsidRPr="001F32CA">
              <w:rPr>
                <w:rFonts w:cs="Arial"/>
                <w:color w:val="000000"/>
                <w:szCs w:val="20"/>
              </w:rPr>
              <w:t>[Her beskrives</w:t>
            </w:r>
            <w:r w:rsidR="00E4727F">
              <w:rPr>
                <w:rFonts w:cs="Arial"/>
                <w:color w:val="000000"/>
                <w:szCs w:val="20"/>
              </w:rPr>
              <w:t>,</w:t>
            </w:r>
            <w:r w:rsidRPr="001F32CA">
              <w:rPr>
                <w:rFonts w:cs="Arial"/>
                <w:color w:val="000000"/>
                <w:szCs w:val="20"/>
              </w:rPr>
              <w:t xml:space="preserve"> hvilke metoder spillestedet vil anvende for at sikre målopfyldelsen</w:t>
            </w:r>
            <w:r w:rsidR="00E4727F">
              <w:rPr>
                <w:rFonts w:cs="Arial"/>
                <w:color w:val="000000"/>
                <w:szCs w:val="20"/>
              </w:rPr>
              <w:t>.</w:t>
            </w:r>
            <w:r w:rsidRPr="001F32CA">
              <w:rPr>
                <w:rFonts w:cs="Arial"/>
                <w:color w:val="000000"/>
                <w:szCs w:val="20"/>
              </w:rPr>
              <w:t>]</w:t>
            </w:r>
          </w:p>
        </w:tc>
      </w:tr>
      <w:tr w:rsidR="000B1E0B" w:rsidRPr="001F32CA" w:rsidTr="00CE298B">
        <w:tc>
          <w:tcPr>
            <w:tcW w:w="2835" w:type="dxa"/>
            <w:shd w:val="clear" w:color="auto" w:fill="auto"/>
          </w:tcPr>
          <w:p w:rsidR="000B1E0B" w:rsidRPr="00CE298B" w:rsidRDefault="000B1E0B" w:rsidP="006134AF">
            <w:pPr>
              <w:rPr>
                <w:rFonts w:cs="Arial"/>
                <w:b/>
                <w:color w:val="000000"/>
                <w:szCs w:val="20"/>
              </w:rPr>
            </w:pPr>
            <w:r w:rsidRPr="00CE298B">
              <w:rPr>
                <w:rFonts w:cs="Arial"/>
                <w:b/>
                <w:color w:val="000000"/>
                <w:szCs w:val="20"/>
              </w:rPr>
              <w:lastRenderedPageBreak/>
              <w:t>Indikatorer for målopfyldelsen 2022-2024</w:t>
            </w:r>
          </w:p>
        </w:tc>
        <w:tc>
          <w:tcPr>
            <w:tcW w:w="6554" w:type="dxa"/>
            <w:shd w:val="clear" w:color="auto" w:fill="auto"/>
          </w:tcPr>
          <w:p w:rsidR="000B1E0B" w:rsidRPr="001F32CA" w:rsidRDefault="000B1E0B" w:rsidP="00B014C9">
            <w:pPr>
              <w:rPr>
                <w:rFonts w:cs="Arial"/>
                <w:color w:val="000000"/>
                <w:szCs w:val="20"/>
              </w:rPr>
            </w:pPr>
            <w:r w:rsidRPr="001F32CA">
              <w:rPr>
                <w:rFonts w:cs="Arial"/>
                <w:color w:val="000000"/>
                <w:szCs w:val="20"/>
              </w:rPr>
              <w:t>[Her fastsættes en eller flere indikatorer (succeskriterier) for</w:t>
            </w:r>
            <w:r w:rsidR="00BD017E">
              <w:rPr>
                <w:rFonts w:cs="Arial"/>
                <w:color w:val="000000"/>
                <w:szCs w:val="20"/>
              </w:rPr>
              <w:t>,</w:t>
            </w:r>
            <w:r w:rsidR="00B014C9">
              <w:rPr>
                <w:rFonts w:cs="Arial"/>
                <w:color w:val="000000"/>
                <w:szCs w:val="20"/>
              </w:rPr>
              <w:t xml:space="preserve"> at målopfyldelsen vurderes at være</w:t>
            </w:r>
            <w:r w:rsidRPr="001F32CA">
              <w:rPr>
                <w:rFonts w:cs="Arial"/>
                <w:color w:val="000000"/>
                <w:szCs w:val="20"/>
              </w:rPr>
              <w:t xml:space="preserve"> tilfredsstillende.</w:t>
            </w:r>
            <w:r w:rsidR="00CE298B">
              <w:rPr>
                <w:rFonts w:cs="Arial"/>
                <w:color w:val="000000"/>
                <w:szCs w:val="20"/>
              </w:rPr>
              <w:t>]</w:t>
            </w:r>
          </w:p>
        </w:tc>
      </w:tr>
    </w:tbl>
    <w:p w:rsidR="00CE298B" w:rsidRPr="001F32CA" w:rsidRDefault="00CE298B" w:rsidP="00CE298B">
      <w:pPr>
        <w:rPr>
          <w:rFonts w:cs="Arial"/>
          <w:bCs/>
          <w:color w:val="000000"/>
          <w:szCs w:val="20"/>
        </w:rPr>
      </w:pPr>
    </w:p>
    <w:p w:rsidR="00CE298B" w:rsidRPr="001F32CA" w:rsidRDefault="00CE298B" w:rsidP="00CE298B">
      <w:pPr>
        <w:pStyle w:val="Overskrift2"/>
        <w:spacing w:before="0"/>
        <w:rPr>
          <w:color w:val="000000"/>
          <w:szCs w:val="20"/>
        </w:rPr>
      </w:pPr>
      <w:r>
        <w:rPr>
          <w:color w:val="000000"/>
          <w:szCs w:val="20"/>
        </w:rPr>
        <w:t>[Spillestedsnavn] som genrespillested</w:t>
      </w: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54"/>
      </w:tblGrid>
      <w:tr w:rsidR="00CE298B" w:rsidRPr="001F32CA" w:rsidTr="006134AF">
        <w:tc>
          <w:tcPr>
            <w:tcW w:w="2835" w:type="dxa"/>
            <w:shd w:val="clear" w:color="auto" w:fill="auto"/>
          </w:tcPr>
          <w:p w:rsidR="00CE298B" w:rsidRPr="00CE298B" w:rsidRDefault="00CE298B" w:rsidP="006134AF">
            <w:pPr>
              <w:rPr>
                <w:rFonts w:cs="Arial"/>
                <w:b/>
                <w:color w:val="000000"/>
                <w:szCs w:val="20"/>
              </w:rPr>
            </w:pPr>
            <w:r w:rsidRPr="00CE298B">
              <w:rPr>
                <w:rFonts w:cs="Arial"/>
                <w:b/>
                <w:color w:val="000000"/>
                <w:szCs w:val="20"/>
              </w:rPr>
              <w:t xml:space="preserve">Aktuel status </w:t>
            </w:r>
          </w:p>
        </w:tc>
        <w:tc>
          <w:tcPr>
            <w:tcW w:w="6554" w:type="dxa"/>
            <w:shd w:val="clear" w:color="auto" w:fill="auto"/>
          </w:tcPr>
          <w:p w:rsidR="00CE298B" w:rsidRPr="001F32CA" w:rsidRDefault="00BD017E" w:rsidP="006134AF">
            <w:pPr>
              <w:rPr>
                <w:rFonts w:cs="Arial"/>
                <w:color w:val="000000"/>
                <w:szCs w:val="20"/>
              </w:rPr>
            </w:pPr>
            <w:r>
              <w:rPr>
                <w:rFonts w:cs="Arial"/>
                <w:color w:val="000000"/>
                <w:szCs w:val="20"/>
              </w:rPr>
              <w:t>[Her beskrives</w:t>
            </w:r>
            <w:r w:rsidR="00E4727F">
              <w:rPr>
                <w:rFonts w:cs="Arial"/>
                <w:color w:val="000000"/>
                <w:szCs w:val="20"/>
              </w:rPr>
              <w:t>,</w:t>
            </w:r>
            <w:r>
              <w:rPr>
                <w:rFonts w:cs="Arial"/>
                <w:color w:val="000000"/>
                <w:szCs w:val="20"/>
              </w:rPr>
              <w:t xml:space="preserve"> </w:t>
            </w:r>
            <w:r w:rsidR="00CE298B" w:rsidRPr="001F32CA">
              <w:rPr>
                <w:rFonts w:cs="Arial"/>
                <w:color w:val="000000"/>
                <w:szCs w:val="20"/>
              </w:rPr>
              <w:t>hvilke resultater spillestedet aktuelt opnår</w:t>
            </w:r>
            <w:r w:rsidR="00CE298B">
              <w:rPr>
                <w:rFonts w:cs="Arial"/>
                <w:color w:val="000000"/>
                <w:szCs w:val="20"/>
              </w:rPr>
              <w:t xml:space="preserve"> eller ikke hidtil er lykkedes med i forhold til genreopgaven</w:t>
            </w:r>
            <w:r w:rsidR="00E4727F">
              <w:rPr>
                <w:rFonts w:cs="Arial"/>
                <w:color w:val="000000"/>
                <w:szCs w:val="20"/>
              </w:rPr>
              <w:t>.</w:t>
            </w:r>
            <w:r w:rsidR="00CE298B" w:rsidRPr="001F32CA">
              <w:rPr>
                <w:rFonts w:cs="Arial"/>
                <w:color w:val="000000"/>
                <w:szCs w:val="20"/>
              </w:rPr>
              <w:t>]</w:t>
            </w:r>
          </w:p>
        </w:tc>
      </w:tr>
      <w:tr w:rsidR="00CE298B" w:rsidRPr="001F32CA" w:rsidTr="006134AF">
        <w:tc>
          <w:tcPr>
            <w:tcW w:w="2835" w:type="dxa"/>
            <w:shd w:val="clear" w:color="auto" w:fill="auto"/>
          </w:tcPr>
          <w:p w:rsidR="00CE298B" w:rsidRPr="00CE298B" w:rsidRDefault="00CE298B" w:rsidP="006134AF">
            <w:pPr>
              <w:rPr>
                <w:rFonts w:cs="Arial"/>
                <w:b/>
                <w:color w:val="000000"/>
                <w:szCs w:val="20"/>
              </w:rPr>
            </w:pPr>
            <w:r w:rsidRPr="00CE298B">
              <w:rPr>
                <w:rFonts w:cs="Arial"/>
                <w:b/>
                <w:color w:val="000000"/>
                <w:szCs w:val="20"/>
              </w:rPr>
              <w:t>Mål 2022-2024</w:t>
            </w:r>
          </w:p>
        </w:tc>
        <w:tc>
          <w:tcPr>
            <w:tcW w:w="6554" w:type="dxa"/>
            <w:shd w:val="clear" w:color="auto" w:fill="auto"/>
          </w:tcPr>
          <w:p w:rsidR="00CE298B" w:rsidRPr="001F32CA" w:rsidRDefault="00CE298B" w:rsidP="00CE298B">
            <w:pPr>
              <w:rPr>
                <w:rFonts w:cs="Arial"/>
                <w:color w:val="000000"/>
                <w:szCs w:val="20"/>
              </w:rPr>
            </w:pPr>
            <w:r w:rsidRPr="001F32CA">
              <w:rPr>
                <w:rFonts w:cs="Arial"/>
                <w:color w:val="000000"/>
                <w:szCs w:val="20"/>
              </w:rPr>
              <w:t>[Her beskrives</w:t>
            </w:r>
            <w:r w:rsidR="00C62474">
              <w:rPr>
                <w:rFonts w:cs="Arial"/>
                <w:color w:val="000000"/>
                <w:szCs w:val="20"/>
              </w:rPr>
              <w:t xml:space="preserve"> de vigtigste</w:t>
            </w:r>
            <w:r w:rsidRPr="001F32CA">
              <w:rPr>
                <w:rFonts w:cs="Arial"/>
                <w:color w:val="000000"/>
                <w:szCs w:val="20"/>
              </w:rPr>
              <w:t xml:space="preserve"> mål for </w:t>
            </w:r>
            <w:r>
              <w:rPr>
                <w:rFonts w:cs="Arial"/>
                <w:color w:val="000000"/>
                <w:szCs w:val="20"/>
              </w:rPr>
              <w:t>spillestedets virke som genrespillested</w:t>
            </w:r>
            <w:r w:rsidRPr="001F32CA">
              <w:rPr>
                <w:rFonts w:cs="Arial"/>
                <w:color w:val="000000"/>
                <w:szCs w:val="20"/>
              </w:rPr>
              <w:t>. Mål bør være korte og tydelig</w:t>
            </w:r>
            <w:r w:rsidR="00BD017E">
              <w:rPr>
                <w:rFonts w:cs="Arial"/>
                <w:color w:val="000000"/>
                <w:szCs w:val="20"/>
              </w:rPr>
              <w:t>e og sige noget kvalitativt om, hvilke effekter eller ydelser</w:t>
            </w:r>
            <w:r w:rsidRPr="001F32CA">
              <w:rPr>
                <w:rFonts w:cs="Arial"/>
                <w:color w:val="000000"/>
                <w:szCs w:val="20"/>
              </w:rPr>
              <w:t xml:space="preserve"> der forventes</w:t>
            </w:r>
            <w:r w:rsidR="00E4727F">
              <w:rPr>
                <w:rFonts w:cs="Arial"/>
                <w:color w:val="000000"/>
                <w:szCs w:val="20"/>
              </w:rPr>
              <w:t>.</w:t>
            </w:r>
            <w:r w:rsidRPr="001F32CA">
              <w:rPr>
                <w:rFonts w:cs="Arial"/>
                <w:color w:val="000000"/>
                <w:szCs w:val="20"/>
              </w:rPr>
              <w:t>]</w:t>
            </w:r>
          </w:p>
        </w:tc>
      </w:tr>
      <w:tr w:rsidR="00CE298B" w:rsidRPr="001F32CA" w:rsidTr="006134AF">
        <w:tc>
          <w:tcPr>
            <w:tcW w:w="2835" w:type="dxa"/>
            <w:shd w:val="clear" w:color="auto" w:fill="auto"/>
          </w:tcPr>
          <w:p w:rsidR="00CE298B" w:rsidRPr="00CE298B" w:rsidRDefault="00CE298B" w:rsidP="006134AF">
            <w:pPr>
              <w:rPr>
                <w:rFonts w:cs="Arial"/>
                <w:b/>
                <w:color w:val="000000"/>
                <w:szCs w:val="20"/>
              </w:rPr>
            </w:pPr>
            <w:r w:rsidRPr="00CE298B">
              <w:rPr>
                <w:rFonts w:cs="Arial"/>
                <w:b/>
                <w:color w:val="000000"/>
                <w:szCs w:val="20"/>
              </w:rPr>
              <w:t>Metoder 2022-2024</w:t>
            </w:r>
          </w:p>
        </w:tc>
        <w:tc>
          <w:tcPr>
            <w:tcW w:w="6554" w:type="dxa"/>
            <w:shd w:val="clear" w:color="auto" w:fill="auto"/>
          </w:tcPr>
          <w:p w:rsidR="00CE298B" w:rsidRPr="001F32CA" w:rsidRDefault="00CE298B" w:rsidP="00BD017E">
            <w:pPr>
              <w:rPr>
                <w:rFonts w:cs="Arial"/>
                <w:color w:val="000000"/>
                <w:szCs w:val="20"/>
              </w:rPr>
            </w:pPr>
            <w:r w:rsidRPr="001F32CA">
              <w:rPr>
                <w:rFonts w:cs="Arial"/>
                <w:color w:val="000000"/>
                <w:szCs w:val="20"/>
              </w:rPr>
              <w:t>[Her beskrives</w:t>
            </w:r>
            <w:r w:rsidR="00E4727F">
              <w:rPr>
                <w:rFonts w:cs="Arial"/>
                <w:color w:val="000000"/>
                <w:szCs w:val="20"/>
              </w:rPr>
              <w:t>,</w:t>
            </w:r>
            <w:r w:rsidRPr="001F32CA">
              <w:rPr>
                <w:rFonts w:cs="Arial"/>
                <w:color w:val="000000"/>
                <w:szCs w:val="20"/>
              </w:rPr>
              <w:t xml:space="preserve"> hvilke metoder spillestedet vil anvende for at sikre målopfyldelsen</w:t>
            </w:r>
            <w:r w:rsidR="00E4727F">
              <w:rPr>
                <w:rFonts w:cs="Arial"/>
                <w:color w:val="000000"/>
                <w:szCs w:val="20"/>
              </w:rPr>
              <w:t>.</w:t>
            </w:r>
            <w:r w:rsidRPr="001F32CA">
              <w:rPr>
                <w:rFonts w:cs="Arial"/>
                <w:color w:val="000000"/>
                <w:szCs w:val="20"/>
              </w:rPr>
              <w:t>]</w:t>
            </w:r>
          </w:p>
        </w:tc>
      </w:tr>
      <w:tr w:rsidR="00CE298B" w:rsidRPr="001F32CA" w:rsidTr="006134AF">
        <w:tc>
          <w:tcPr>
            <w:tcW w:w="2835" w:type="dxa"/>
            <w:shd w:val="clear" w:color="auto" w:fill="auto"/>
          </w:tcPr>
          <w:p w:rsidR="00CE298B" w:rsidRPr="00CE298B" w:rsidRDefault="00CE298B" w:rsidP="006134AF">
            <w:pPr>
              <w:rPr>
                <w:rFonts w:cs="Arial"/>
                <w:b/>
                <w:color w:val="000000"/>
                <w:szCs w:val="20"/>
              </w:rPr>
            </w:pPr>
            <w:r w:rsidRPr="00CE298B">
              <w:rPr>
                <w:rFonts w:cs="Arial"/>
                <w:b/>
                <w:color w:val="000000"/>
                <w:szCs w:val="20"/>
              </w:rPr>
              <w:t>Indikatorer for målopfyldelsen 2022-2024</w:t>
            </w:r>
          </w:p>
        </w:tc>
        <w:tc>
          <w:tcPr>
            <w:tcW w:w="6554" w:type="dxa"/>
            <w:shd w:val="clear" w:color="auto" w:fill="auto"/>
          </w:tcPr>
          <w:p w:rsidR="00CE298B" w:rsidRPr="001F32CA" w:rsidRDefault="00CE298B" w:rsidP="00B014C9">
            <w:pPr>
              <w:rPr>
                <w:rFonts w:cs="Arial"/>
                <w:color w:val="000000"/>
                <w:szCs w:val="20"/>
              </w:rPr>
            </w:pPr>
            <w:r w:rsidRPr="001F32CA">
              <w:rPr>
                <w:rFonts w:cs="Arial"/>
                <w:color w:val="000000"/>
                <w:szCs w:val="20"/>
              </w:rPr>
              <w:t>[Her fastsættes en eller flere indikatorer (succeskriterier)</w:t>
            </w:r>
            <w:r w:rsidR="00BD017E">
              <w:rPr>
                <w:rFonts w:cs="Arial"/>
                <w:color w:val="000000"/>
                <w:szCs w:val="20"/>
              </w:rPr>
              <w:t>,</w:t>
            </w:r>
            <w:r w:rsidRPr="001F32CA">
              <w:rPr>
                <w:rFonts w:cs="Arial"/>
                <w:color w:val="000000"/>
                <w:szCs w:val="20"/>
              </w:rPr>
              <w:t xml:space="preserve"> for at målopfyldelsen</w:t>
            </w:r>
            <w:r w:rsidR="00B014C9">
              <w:rPr>
                <w:rFonts w:cs="Arial"/>
                <w:color w:val="000000"/>
                <w:szCs w:val="20"/>
              </w:rPr>
              <w:t xml:space="preserve"> vurderes at være</w:t>
            </w:r>
            <w:r w:rsidRPr="001F32CA">
              <w:rPr>
                <w:rFonts w:cs="Arial"/>
                <w:color w:val="000000"/>
                <w:szCs w:val="20"/>
              </w:rPr>
              <w:t xml:space="preserve"> tilfredsstillende.</w:t>
            </w:r>
            <w:r>
              <w:rPr>
                <w:rFonts w:cs="Arial"/>
                <w:color w:val="000000"/>
                <w:szCs w:val="20"/>
              </w:rPr>
              <w:t>]</w:t>
            </w:r>
          </w:p>
        </w:tc>
      </w:tr>
    </w:tbl>
    <w:p w:rsidR="000B1E0B" w:rsidRDefault="000B1E0B" w:rsidP="00CE6BDB"/>
    <w:p w:rsidR="00CE298B" w:rsidRPr="001F32CA" w:rsidRDefault="006A50E6" w:rsidP="006A50E6">
      <w:pPr>
        <w:pStyle w:val="Overskrift1"/>
        <w:ind w:left="357" w:hanging="357"/>
        <w:rPr>
          <w:color w:val="000000"/>
          <w:szCs w:val="20"/>
        </w:rPr>
      </w:pPr>
      <w:r>
        <w:rPr>
          <w:color w:val="000000"/>
          <w:szCs w:val="20"/>
        </w:rPr>
        <w:t>Koncerttal</w:t>
      </w:r>
    </w:p>
    <w:p w:rsidR="00CE298B" w:rsidRDefault="00CE298B" w:rsidP="00CE6BDB">
      <w:r>
        <w:t>Netværks- og genrespillesteder realiserer deres koncertvirksomhed inden for små (K1), mellemstore (K2) og store (K3) koncerter. Det er antallet af solgte billetter, der bestemmer</w:t>
      </w:r>
      <w:r w:rsidR="00023053">
        <w:t xml:space="preserve">, om en koncert hører til K1, K2 eller K3. [Spillestedsnavn] har </w:t>
      </w:r>
      <w:r w:rsidR="00C56A63">
        <w:t xml:space="preserve">defineret </w:t>
      </w:r>
      <w:r w:rsidR="00023053">
        <w:t>de tre koncert</w:t>
      </w:r>
      <w:r w:rsidR="00C56A63">
        <w:t>størrelser således</w:t>
      </w:r>
      <w:r w:rsidR="00023053">
        <w:t xml:space="preserve">: </w:t>
      </w:r>
    </w:p>
    <w:p w:rsidR="000B1E0B" w:rsidRDefault="00CE298B" w:rsidP="00CE298B">
      <w:pPr>
        <w:pStyle w:val="Opstilling-talellerbogst"/>
      </w:pPr>
      <w:r>
        <w:t>Små koncerter</w:t>
      </w:r>
      <w:r w:rsidR="00C56A63">
        <w:t xml:space="preserve">: </w:t>
      </w:r>
      <w:r w:rsidR="00023053">
        <w:t>0</w:t>
      </w:r>
      <w:r w:rsidR="00C56A63">
        <w:t xml:space="preserve"> til [</w:t>
      </w:r>
      <w:r w:rsidR="00023053">
        <w:t>x] solgte billetter</w:t>
      </w:r>
    </w:p>
    <w:p w:rsidR="00CE298B" w:rsidRDefault="00CE298B" w:rsidP="00CE298B">
      <w:pPr>
        <w:pStyle w:val="Opstilling-talellerbogst"/>
      </w:pPr>
      <w:r>
        <w:t>Mellemstore koncerter</w:t>
      </w:r>
      <w:r w:rsidR="00023053">
        <w:t>: [</w:t>
      </w:r>
      <w:r w:rsidR="00C56A63">
        <w:t>x+1] til [</w:t>
      </w:r>
      <w:r w:rsidR="00023053">
        <w:t>y] solgte billetter</w:t>
      </w:r>
    </w:p>
    <w:p w:rsidR="00CE298B" w:rsidRDefault="00CE298B" w:rsidP="00CE298B">
      <w:pPr>
        <w:pStyle w:val="Opstilling-talellerbogst"/>
      </w:pPr>
      <w:r>
        <w:t>Store koncerter</w:t>
      </w:r>
      <w:r w:rsidR="00023053">
        <w:t>: Mere end [y] solgte billetter</w:t>
      </w:r>
    </w:p>
    <w:p w:rsidR="005C778D" w:rsidRPr="001F32CA" w:rsidRDefault="005C778D" w:rsidP="005C778D">
      <w:pPr>
        <w:pStyle w:val="Tabelteks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28"/>
        <w:gridCol w:w="1229"/>
        <w:gridCol w:w="1228"/>
        <w:gridCol w:w="1229"/>
        <w:gridCol w:w="1228"/>
        <w:gridCol w:w="1229"/>
      </w:tblGrid>
      <w:tr w:rsidR="00756C9A" w:rsidRPr="001F32CA" w:rsidTr="00756C9A">
        <w:tc>
          <w:tcPr>
            <w:tcW w:w="1843" w:type="dxa"/>
            <w:shd w:val="clear" w:color="auto" w:fill="auto"/>
            <w:vAlign w:val="center"/>
          </w:tcPr>
          <w:p w:rsidR="00756C9A" w:rsidRPr="00F41ABE" w:rsidRDefault="00756C9A" w:rsidP="003613A8">
            <w:pPr>
              <w:keepNext/>
              <w:keepLines/>
              <w:spacing w:line="240" w:lineRule="exact"/>
              <w:rPr>
                <w:b/>
                <w:sz w:val="18"/>
                <w:szCs w:val="18"/>
              </w:rPr>
            </w:pPr>
          </w:p>
        </w:tc>
        <w:tc>
          <w:tcPr>
            <w:tcW w:w="1228" w:type="dxa"/>
            <w:shd w:val="clear" w:color="auto" w:fill="auto"/>
            <w:tcMar>
              <w:left w:w="57" w:type="dxa"/>
              <w:right w:w="57" w:type="dxa"/>
            </w:tcMar>
            <w:vAlign w:val="center"/>
          </w:tcPr>
          <w:p w:rsidR="00756C9A" w:rsidRPr="00F41ABE" w:rsidRDefault="00756C9A" w:rsidP="003613A8">
            <w:pPr>
              <w:keepNext/>
              <w:keepLines/>
              <w:spacing w:line="240" w:lineRule="exact"/>
              <w:jc w:val="center"/>
              <w:rPr>
                <w:b/>
                <w:sz w:val="18"/>
                <w:szCs w:val="18"/>
              </w:rPr>
            </w:pPr>
            <w:r w:rsidRPr="00F41ABE">
              <w:rPr>
                <w:b/>
                <w:sz w:val="18"/>
                <w:szCs w:val="18"/>
              </w:rPr>
              <w:t>Forventet koncerttal 2022</w:t>
            </w:r>
          </w:p>
        </w:tc>
        <w:tc>
          <w:tcPr>
            <w:tcW w:w="1229" w:type="dxa"/>
            <w:shd w:val="clear" w:color="auto" w:fill="auto"/>
            <w:tcMar>
              <w:left w:w="57" w:type="dxa"/>
              <w:right w:w="57" w:type="dxa"/>
            </w:tcMar>
            <w:vAlign w:val="center"/>
          </w:tcPr>
          <w:p w:rsidR="00756C9A" w:rsidRPr="00F41ABE" w:rsidRDefault="00756C9A" w:rsidP="003613A8">
            <w:pPr>
              <w:keepNext/>
              <w:keepLines/>
              <w:spacing w:line="240" w:lineRule="exact"/>
              <w:jc w:val="center"/>
              <w:rPr>
                <w:b/>
                <w:sz w:val="18"/>
                <w:szCs w:val="18"/>
              </w:rPr>
            </w:pPr>
            <w:r w:rsidRPr="00F41ABE">
              <w:rPr>
                <w:b/>
                <w:sz w:val="18"/>
                <w:szCs w:val="18"/>
              </w:rPr>
              <w:t>Forventet billetsalg 2022</w:t>
            </w:r>
          </w:p>
        </w:tc>
        <w:tc>
          <w:tcPr>
            <w:tcW w:w="1228" w:type="dxa"/>
            <w:shd w:val="clear" w:color="auto" w:fill="auto"/>
            <w:tcMar>
              <w:left w:w="57" w:type="dxa"/>
              <w:right w:w="57" w:type="dxa"/>
            </w:tcMar>
            <w:vAlign w:val="center"/>
          </w:tcPr>
          <w:p w:rsidR="00756C9A" w:rsidRPr="00F41ABE" w:rsidRDefault="00756C9A" w:rsidP="003613A8">
            <w:pPr>
              <w:keepNext/>
              <w:keepLines/>
              <w:spacing w:line="240" w:lineRule="exact"/>
              <w:jc w:val="center"/>
              <w:rPr>
                <w:b/>
                <w:sz w:val="18"/>
                <w:szCs w:val="18"/>
              </w:rPr>
            </w:pPr>
            <w:r w:rsidRPr="00F41ABE">
              <w:rPr>
                <w:b/>
                <w:sz w:val="18"/>
                <w:szCs w:val="18"/>
              </w:rPr>
              <w:t>Forventet koncerttal 2023</w:t>
            </w:r>
          </w:p>
        </w:tc>
        <w:tc>
          <w:tcPr>
            <w:tcW w:w="1229" w:type="dxa"/>
            <w:shd w:val="clear" w:color="auto" w:fill="auto"/>
            <w:tcMar>
              <w:left w:w="57" w:type="dxa"/>
              <w:right w:w="57" w:type="dxa"/>
            </w:tcMar>
            <w:vAlign w:val="center"/>
          </w:tcPr>
          <w:p w:rsidR="00756C9A" w:rsidRPr="00F41ABE" w:rsidRDefault="00756C9A" w:rsidP="003613A8">
            <w:pPr>
              <w:keepNext/>
              <w:keepLines/>
              <w:spacing w:line="240" w:lineRule="exact"/>
              <w:jc w:val="center"/>
              <w:rPr>
                <w:b/>
                <w:sz w:val="18"/>
                <w:szCs w:val="18"/>
              </w:rPr>
            </w:pPr>
            <w:r w:rsidRPr="00F41ABE">
              <w:rPr>
                <w:b/>
                <w:sz w:val="18"/>
                <w:szCs w:val="18"/>
              </w:rPr>
              <w:t>Forventet billetsalg 2023</w:t>
            </w:r>
          </w:p>
        </w:tc>
        <w:tc>
          <w:tcPr>
            <w:tcW w:w="1228" w:type="dxa"/>
            <w:shd w:val="clear" w:color="auto" w:fill="auto"/>
            <w:tcMar>
              <w:left w:w="57" w:type="dxa"/>
              <w:right w:w="57" w:type="dxa"/>
            </w:tcMar>
            <w:vAlign w:val="center"/>
          </w:tcPr>
          <w:p w:rsidR="00756C9A" w:rsidRPr="00F41ABE" w:rsidRDefault="00756C9A" w:rsidP="003613A8">
            <w:pPr>
              <w:keepNext/>
              <w:keepLines/>
              <w:spacing w:line="240" w:lineRule="exact"/>
              <w:jc w:val="center"/>
              <w:rPr>
                <w:b/>
                <w:sz w:val="18"/>
                <w:szCs w:val="18"/>
              </w:rPr>
            </w:pPr>
            <w:r w:rsidRPr="00F41ABE">
              <w:rPr>
                <w:b/>
                <w:sz w:val="18"/>
                <w:szCs w:val="18"/>
              </w:rPr>
              <w:t>Forventet koncerttal 2024</w:t>
            </w:r>
          </w:p>
        </w:tc>
        <w:tc>
          <w:tcPr>
            <w:tcW w:w="1229" w:type="dxa"/>
            <w:shd w:val="clear" w:color="auto" w:fill="auto"/>
            <w:tcMar>
              <w:left w:w="57" w:type="dxa"/>
              <w:right w:w="57" w:type="dxa"/>
            </w:tcMar>
            <w:vAlign w:val="center"/>
          </w:tcPr>
          <w:p w:rsidR="00756C9A" w:rsidRPr="00F41ABE" w:rsidRDefault="00756C9A" w:rsidP="003613A8">
            <w:pPr>
              <w:keepNext/>
              <w:keepLines/>
              <w:spacing w:line="240" w:lineRule="exact"/>
              <w:jc w:val="center"/>
              <w:rPr>
                <w:b/>
                <w:sz w:val="18"/>
                <w:szCs w:val="18"/>
              </w:rPr>
            </w:pPr>
            <w:r w:rsidRPr="00F41ABE">
              <w:rPr>
                <w:b/>
                <w:sz w:val="18"/>
                <w:szCs w:val="18"/>
              </w:rPr>
              <w:t>Forventet billetsalg 2024</w:t>
            </w:r>
          </w:p>
        </w:tc>
      </w:tr>
      <w:tr w:rsidR="00756C9A" w:rsidRPr="001F32CA" w:rsidTr="00756C9A">
        <w:trPr>
          <w:trHeight w:val="440"/>
        </w:trPr>
        <w:tc>
          <w:tcPr>
            <w:tcW w:w="1843" w:type="dxa"/>
            <w:shd w:val="clear" w:color="auto" w:fill="auto"/>
            <w:vAlign w:val="center"/>
          </w:tcPr>
          <w:p w:rsidR="00756C9A" w:rsidRPr="00A7491D" w:rsidRDefault="00756C9A" w:rsidP="003613A8">
            <w:pPr>
              <w:keepNext/>
              <w:keepLines/>
              <w:spacing w:line="240" w:lineRule="exact"/>
              <w:rPr>
                <w:sz w:val="18"/>
                <w:szCs w:val="18"/>
              </w:rPr>
            </w:pPr>
            <w:r w:rsidRPr="00A7491D">
              <w:rPr>
                <w:sz w:val="18"/>
                <w:szCs w:val="18"/>
              </w:rPr>
              <w:t>Små koncerter (K1)</w:t>
            </w: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r>
      <w:tr w:rsidR="00756C9A" w:rsidRPr="001F32CA" w:rsidTr="00756C9A">
        <w:trPr>
          <w:trHeight w:val="440"/>
        </w:trPr>
        <w:tc>
          <w:tcPr>
            <w:tcW w:w="1843" w:type="dxa"/>
            <w:shd w:val="clear" w:color="auto" w:fill="auto"/>
            <w:vAlign w:val="center"/>
          </w:tcPr>
          <w:p w:rsidR="00756C9A" w:rsidRPr="00A7491D" w:rsidRDefault="00756C9A" w:rsidP="003613A8">
            <w:pPr>
              <w:keepNext/>
              <w:keepLines/>
              <w:spacing w:line="240" w:lineRule="exact"/>
              <w:rPr>
                <w:sz w:val="18"/>
                <w:szCs w:val="18"/>
              </w:rPr>
            </w:pPr>
            <w:r w:rsidRPr="00A7491D">
              <w:rPr>
                <w:sz w:val="18"/>
                <w:szCs w:val="18"/>
              </w:rPr>
              <w:t>Mellemstore koncerter (K2)</w:t>
            </w: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r>
      <w:tr w:rsidR="00756C9A" w:rsidRPr="001F32CA" w:rsidTr="00756C9A">
        <w:trPr>
          <w:trHeight w:val="440"/>
        </w:trPr>
        <w:tc>
          <w:tcPr>
            <w:tcW w:w="1843" w:type="dxa"/>
            <w:shd w:val="clear" w:color="auto" w:fill="auto"/>
            <w:vAlign w:val="center"/>
          </w:tcPr>
          <w:p w:rsidR="00756C9A" w:rsidRPr="00A7491D" w:rsidRDefault="00756C9A" w:rsidP="003613A8">
            <w:pPr>
              <w:keepNext/>
              <w:keepLines/>
              <w:spacing w:line="240" w:lineRule="exact"/>
              <w:rPr>
                <w:sz w:val="18"/>
                <w:szCs w:val="18"/>
              </w:rPr>
            </w:pPr>
            <w:r w:rsidRPr="00A7491D">
              <w:rPr>
                <w:sz w:val="18"/>
                <w:szCs w:val="18"/>
              </w:rPr>
              <w:t>Store koncerter (K3)</w:t>
            </w: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sz w:val="18"/>
                <w:szCs w:val="18"/>
              </w:rPr>
            </w:pPr>
          </w:p>
        </w:tc>
      </w:tr>
      <w:tr w:rsidR="00756C9A" w:rsidRPr="001F32CA" w:rsidTr="00756C9A">
        <w:trPr>
          <w:trHeight w:val="440"/>
        </w:trPr>
        <w:tc>
          <w:tcPr>
            <w:tcW w:w="1843" w:type="dxa"/>
            <w:shd w:val="clear" w:color="auto" w:fill="auto"/>
            <w:vAlign w:val="center"/>
          </w:tcPr>
          <w:p w:rsidR="00756C9A" w:rsidRPr="00F41ABE" w:rsidRDefault="00023053" w:rsidP="003613A8">
            <w:pPr>
              <w:keepNext/>
              <w:keepLines/>
              <w:spacing w:line="240" w:lineRule="exact"/>
              <w:rPr>
                <w:b/>
                <w:sz w:val="18"/>
                <w:szCs w:val="18"/>
              </w:rPr>
            </w:pPr>
            <w:r w:rsidRPr="00F41ABE">
              <w:rPr>
                <w:b/>
                <w:sz w:val="18"/>
                <w:szCs w:val="18"/>
              </w:rPr>
              <w:t>Alle koncerter</w:t>
            </w:r>
            <w:r w:rsidR="00756C9A" w:rsidRPr="00F41ABE">
              <w:rPr>
                <w:b/>
                <w:sz w:val="18"/>
                <w:szCs w:val="18"/>
              </w:rPr>
              <w:t xml:space="preserve"> i alt</w:t>
            </w: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b/>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b/>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b/>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b/>
                <w:sz w:val="18"/>
                <w:szCs w:val="18"/>
              </w:rPr>
            </w:pPr>
          </w:p>
        </w:tc>
        <w:tc>
          <w:tcPr>
            <w:tcW w:w="1228"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b/>
                <w:sz w:val="18"/>
                <w:szCs w:val="18"/>
              </w:rPr>
            </w:pPr>
          </w:p>
        </w:tc>
        <w:tc>
          <w:tcPr>
            <w:tcW w:w="1229" w:type="dxa"/>
            <w:shd w:val="clear" w:color="auto" w:fill="auto"/>
            <w:noWrap/>
            <w:tcMar>
              <w:left w:w="57" w:type="dxa"/>
              <w:right w:w="57" w:type="dxa"/>
            </w:tcMar>
            <w:vAlign w:val="center"/>
          </w:tcPr>
          <w:p w:rsidR="00756C9A" w:rsidRPr="00F41ABE" w:rsidRDefault="00756C9A" w:rsidP="003613A8">
            <w:pPr>
              <w:keepNext/>
              <w:keepLines/>
              <w:spacing w:line="240" w:lineRule="exact"/>
              <w:jc w:val="right"/>
              <w:rPr>
                <w:b/>
                <w:sz w:val="18"/>
                <w:szCs w:val="18"/>
              </w:rPr>
            </w:pPr>
          </w:p>
        </w:tc>
      </w:tr>
    </w:tbl>
    <w:p w:rsidR="000D032D" w:rsidRDefault="004E43F4" w:rsidP="006A50E6">
      <w:pPr>
        <w:keepNext/>
        <w:keepLines/>
        <w:spacing w:line="200" w:lineRule="exact"/>
        <w:rPr>
          <w:sz w:val="16"/>
          <w:szCs w:val="16"/>
        </w:rPr>
      </w:pPr>
      <w:r w:rsidRPr="006A50E6">
        <w:rPr>
          <w:sz w:val="16"/>
          <w:szCs w:val="16"/>
        </w:rPr>
        <w:t xml:space="preserve">Tabellen viser </w:t>
      </w:r>
      <w:r w:rsidR="00756C9A" w:rsidRPr="006A50E6">
        <w:rPr>
          <w:sz w:val="16"/>
          <w:szCs w:val="16"/>
        </w:rPr>
        <w:t xml:space="preserve">forventet </w:t>
      </w:r>
      <w:r w:rsidRPr="006A50E6">
        <w:rPr>
          <w:sz w:val="16"/>
          <w:szCs w:val="16"/>
        </w:rPr>
        <w:t xml:space="preserve">antal koncerter og solgte billetter i </w:t>
      </w:r>
      <w:r w:rsidR="00756C9A" w:rsidRPr="006A50E6">
        <w:rPr>
          <w:sz w:val="16"/>
          <w:szCs w:val="16"/>
        </w:rPr>
        <w:t xml:space="preserve">årene 2022, 2023 og 2024. </w:t>
      </w:r>
      <w:r w:rsidR="00142ED6" w:rsidRPr="006A50E6">
        <w:rPr>
          <w:sz w:val="16"/>
          <w:szCs w:val="16"/>
        </w:rPr>
        <w:t>Bemærk</w:t>
      </w:r>
      <w:r w:rsidR="00C62474">
        <w:rPr>
          <w:sz w:val="16"/>
          <w:szCs w:val="16"/>
        </w:rPr>
        <w:t>,</w:t>
      </w:r>
      <w:r w:rsidRPr="006A50E6">
        <w:rPr>
          <w:sz w:val="16"/>
          <w:szCs w:val="16"/>
        </w:rPr>
        <w:t xml:space="preserve"> at tabellen kun medregner koncerter, hvortil der tages entre. [I spillestedets koncertlister oplyses også koncerter, hvor der ikke tages entre].</w:t>
      </w:r>
    </w:p>
    <w:p w:rsidR="006A50E6" w:rsidRPr="006A50E6" w:rsidRDefault="006A50E6" w:rsidP="006A50E6">
      <w:pPr>
        <w:keepNext/>
        <w:keepLines/>
        <w:spacing w:line="200" w:lineRule="exact"/>
        <w:rPr>
          <w:sz w:val="16"/>
          <w:szCs w:val="16"/>
        </w:rPr>
      </w:pPr>
    </w:p>
    <w:p w:rsidR="00494F98" w:rsidRPr="001F32CA" w:rsidRDefault="00374BB7" w:rsidP="006A50E6">
      <w:pPr>
        <w:pStyle w:val="Overskrift1"/>
        <w:spacing w:after="120"/>
        <w:ind w:left="357" w:hanging="357"/>
        <w:rPr>
          <w:color w:val="000000"/>
          <w:szCs w:val="20"/>
        </w:rPr>
      </w:pPr>
      <w:r w:rsidRPr="001F32CA">
        <w:rPr>
          <w:color w:val="000000"/>
          <w:szCs w:val="20"/>
        </w:rPr>
        <w:t>Finansieringsoversigt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815"/>
        <w:gridCol w:w="1815"/>
        <w:gridCol w:w="1818"/>
        <w:gridCol w:w="1818"/>
      </w:tblGrid>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r w:rsidRPr="003613A8">
              <w:rPr>
                <w:rFonts w:cs="Arial"/>
                <w:b/>
                <w:color w:val="000000"/>
                <w:sz w:val="18"/>
                <w:szCs w:val="18"/>
              </w:rPr>
              <w:t>R2020</w:t>
            </w:r>
          </w:p>
        </w:tc>
        <w:tc>
          <w:tcPr>
            <w:tcW w:w="1843" w:type="dxa"/>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r w:rsidRPr="003613A8">
              <w:rPr>
                <w:rFonts w:cs="Arial"/>
                <w:b/>
                <w:color w:val="000000"/>
                <w:sz w:val="18"/>
                <w:szCs w:val="18"/>
              </w:rPr>
              <w:t>B2022</w:t>
            </w:r>
          </w:p>
        </w:tc>
        <w:tc>
          <w:tcPr>
            <w:tcW w:w="1843" w:type="dxa"/>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r w:rsidRPr="003613A8">
              <w:rPr>
                <w:rFonts w:cs="Arial"/>
                <w:b/>
                <w:color w:val="000000"/>
                <w:sz w:val="18"/>
                <w:szCs w:val="18"/>
              </w:rPr>
              <w:t>BO2023</w:t>
            </w:r>
          </w:p>
        </w:tc>
        <w:tc>
          <w:tcPr>
            <w:tcW w:w="1843" w:type="dxa"/>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r w:rsidRPr="003613A8">
              <w:rPr>
                <w:rFonts w:cs="Arial"/>
                <w:b/>
                <w:color w:val="000000"/>
                <w:sz w:val="18"/>
                <w:szCs w:val="18"/>
              </w:rPr>
              <w:t>BO2024</w:t>
            </w:r>
          </w:p>
        </w:tc>
      </w:tr>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t>Statsligt tilskud</w:t>
            </w: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lastRenderedPageBreak/>
              <w:t>Kommunale tilskud</w:t>
            </w: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t>Regionale tilskud</w:t>
            </w: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t>Fonde</w:t>
            </w: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t>Sponsorer</w:t>
            </w: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t>Egenindtægter</w:t>
            </w: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tcBorders>
              <w:bottom w:val="single" w:sz="4" w:space="0" w:color="auto"/>
            </w:tcBorders>
            <w:shd w:val="clear" w:color="auto" w:fill="auto"/>
            <w:vAlign w:val="center"/>
          </w:tcPr>
          <w:p w:rsidR="006A50E6" w:rsidRPr="003613A8" w:rsidRDefault="006A50E6" w:rsidP="003613A8">
            <w:pPr>
              <w:keepNext/>
              <w:keepLines/>
              <w:spacing w:line="240" w:lineRule="exact"/>
              <w:rPr>
                <w:rFonts w:cs="Arial"/>
                <w:b/>
                <w:color w:val="000000"/>
                <w:sz w:val="18"/>
                <w:szCs w:val="18"/>
              </w:rPr>
            </w:pPr>
            <w:r w:rsidRPr="003613A8">
              <w:rPr>
                <w:rFonts w:cs="Arial"/>
                <w:b/>
                <w:color w:val="000000"/>
                <w:sz w:val="18"/>
                <w:szCs w:val="18"/>
              </w:rPr>
              <w:t>Indtægter i alt</w:t>
            </w:r>
          </w:p>
        </w:tc>
        <w:tc>
          <w:tcPr>
            <w:tcW w:w="1843" w:type="dxa"/>
            <w:tcBorders>
              <w:bottom w:val="single" w:sz="4" w:space="0" w:color="auto"/>
            </w:tcBorders>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p>
        </w:tc>
        <w:tc>
          <w:tcPr>
            <w:tcW w:w="1843" w:type="dxa"/>
            <w:tcBorders>
              <w:bottom w:val="single" w:sz="4" w:space="0" w:color="auto"/>
            </w:tcBorders>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p>
        </w:tc>
        <w:tc>
          <w:tcPr>
            <w:tcW w:w="1843" w:type="dxa"/>
            <w:tcBorders>
              <w:bottom w:val="single" w:sz="4" w:space="0" w:color="auto"/>
            </w:tcBorders>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p>
        </w:tc>
        <w:tc>
          <w:tcPr>
            <w:tcW w:w="1843" w:type="dxa"/>
            <w:tcBorders>
              <w:bottom w:val="single" w:sz="4" w:space="0" w:color="auto"/>
            </w:tcBorders>
            <w:shd w:val="clear" w:color="auto" w:fill="auto"/>
            <w:vAlign w:val="center"/>
          </w:tcPr>
          <w:p w:rsidR="006A50E6" w:rsidRPr="003613A8" w:rsidRDefault="006A50E6" w:rsidP="003613A8">
            <w:pPr>
              <w:keepNext/>
              <w:keepLines/>
              <w:spacing w:line="240" w:lineRule="exact"/>
              <w:jc w:val="right"/>
              <w:rPr>
                <w:rFonts w:cs="Arial"/>
                <w:b/>
                <w:color w:val="000000"/>
                <w:sz w:val="18"/>
                <w:szCs w:val="18"/>
              </w:rPr>
            </w:pPr>
          </w:p>
        </w:tc>
      </w:tr>
      <w:tr w:rsidR="006A50E6" w:rsidRPr="001F32CA" w:rsidTr="00C62474">
        <w:trPr>
          <w:trHeight w:val="500"/>
        </w:trPr>
        <w:tc>
          <w:tcPr>
            <w:tcW w:w="1842" w:type="dxa"/>
            <w:tcBorders>
              <w:top w:val="single" w:sz="4" w:space="0" w:color="auto"/>
              <w:left w:val="nil"/>
              <w:bottom w:val="single" w:sz="4" w:space="0" w:color="auto"/>
              <w:right w:val="nil"/>
            </w:tcBorders>
            <w:shd w:val="clear" w:color="auto" w:fill="auto"/>
            <w:vAlign w:val="center"/>
          </w:tcPr>
          <w:p w:rsidR="006A50E6" w:rsidRPr="003613A8" w:rsidRDefault="006A50E6" w:rsidP="003613A8">
            <w:pPr>
              <w:keepNext/>
              <w:keepLines/>
              <w:spacing w:line="240" w:lineRule="exact"/>
              <w:rPr>
                <w:rFonts w:cs="Arial"/>
                <w:color w:val="000000"/>
                <w:sz w:val="18"/>
                <w:szCs w:val="18"/>
              </w:rPr>
            </w:pPr>
          </w:p>
        </w:tc>
        <w:tc>
          <w:tcPr>
            <w:tcW w:w="1843" w:type="dxa"/>
            <w:tcBorders>
              <w:top w:val="single" w:sz="4" w:space="0" w:color="auto"/>
              <w:left w:val="nil"/>
              <w:bottom w:val="single" w:sz="4" w:space="0" w:color="auto"/>
              <w:right w:val="nil"/>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tcBorders>
              <w:top w:val="single" w:sz="4" w:space="0" w:color="auto"/>
              <w:left w:val="nil"/>
              <w:bottom w:val="single" w:sz="4" w:space="0" w:color="auto"/>
              <w:right w:val="nil"/>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tcBorders>
              <w:top w:val="single" w:sz="4" w:space="0" w:color="auto"/>
              <w:left w:val="nil"/>
              <w:bottom w:val="single" w:sz="4" w:space="0" w:color="auto"/>
              <w:right w:val="nil"/>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tcBorders>
              <w:top w:val="single" w:sz="4" w:space="0" w:color="auto"/>
              <w:left w:val="nil"/>
              <w:bottom w:val="single" w:sz="4" w:space="0" w:color="auto"/>
              <w:right w:val="nil"/>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r w:rsidR="006A50E6" w:rsidRPr="001F32CA" w:rsidTr="00C62474">
        <w:trPr>
          <w:trHeight w:val="500"/>
        </w:trPr>
        <w:tc>
          <w:tcPr>
            <w:tcW w:w="1842" w:type="dxa"/>
            <w:tcBorders>
              <w:top w:val="single" w:sz="4" w:space="0" w:color="auto"/>
            </w:tcBorders>
            <w:shd w:val="clear" w:color="auto" w:fill="auto"/>
            <w:vAlign w:val="center"/>
          </w:tcPr>
          <w:p w:rsidR="006A50E6" w:rsidRPr="003613A8" w:rsidRDefault="006A50E6" w:rsidP="003613A8">
            <w:pPr>
              <w:keepNext/>
              <w:keepLines/>
              <w:spacing w:line="240" w:lineRule="exact"/>
              <w:rPr>
                <w:rFonts w:cs="Arial"/>
                <w:color w:val="000000"/>
                <w:sz w:val="18"/>
                <w:szCs w:val="18"/>
              </w:rPr>
            </w:pPr>
            <w:r w:rsidRPr="003613A8">
              <w:rPr>
                <w:rFonts w:cs="Arial"/>
                <w:color w:val="000000"/>
                <w:sz w:val="18"/>
                <w:szCs w:val="18"/>
              </w:rPr>
              <w:t>Egenkapital ultimo</w:t>
            </w:r>
          </w:p>
        </w:tc>
        <w:tc>
          <w:tcPr>
            <w:tcW w:w="1843" w:type="dxa"/>
            <w:tcBorders>
              <w:top w:val="single" w:sz="4" w:space="0" w:color="auto"/>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tcBorders>
              <w:top w:val="single" w:sz="4" w:space="0" w:color="auto"/>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tcBorders>
              <w:top w:val="single" w:sz="4" w:space="0" w:color="auto"/>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c>
          <w:tcPr>
            <w:tcW w:w="1843" w:type="dxa"/>
            <w:tcBorders>
              <w:top w:val="single" w:sz="4" w:space="0" w:color="auto"/>
            </w:tcBorders>
            <w:shd w:val="clear" w:color="auto" w:fill="auto"/>
            <w:vAlign w:val="center"/>
          </w:tcPr>
          <w:p w:rsidR="006A50E6" w:rsidRPr="003613A8" w:rsidRDefault="006A50E6" w:rsidP="003613A8">
            <w:pPr>
              <w:keepNext/>
              <w:keepLines/>
              <w:spacing w:line="240" w:lineRule="exact"/>
              <w:jc w:val="right"/>
              <w:rPr>
                <w:rFonts w:cs="Arial"/>
                <w:color w:val="000000"/>
                <w:sz w:val="18"/>
                <w:szCs w:val="18"/>
              </w:rPr>
            </w:pPr>
          </w:p>
        </w:tc>
      </w:tr>
    </w:tbl>
    <w:p w:rsidR="00A1372C" w:rsidRPr="006A50E6" w:rsidRDefault="00A1372C" w:rsidP="00C62474">
      <w:pPr>
        <w:keepNext/>
        <w:keepLines/>
        <w:spacing w:line="200" w:lineRule="exact"/>
        <w:rPr>
          <w:sz w:val="16"/>
          <w:szCs w:val="16"/>
        </w:rPr>
      </w:pPr>
      <w:r w:rsidRPr="006A50E6">
        <w:rPr>
          <w:sz w:val="16"/>
          <w:szCs w:val="16"/>
        </w:rPr>
        <w:t xml:space="preserve">Finansieringsoversigten viser spillestedets </w:t>
      </w:r>
      <w:r w:rsidR="006A50E6" w:rsidRPr="006A50E6">
        <w:rPr>
          <w:sz w:val="16"/>
          <w:szCs w:val="16"/>
        </w:rPr>
        <w:t>realiserede (2020) og forventede (2022-2024)</w:t>
      </w:r>
      <w:r w:rsidRPr="006A50E6">
        <w:rPr>
          <w:sz w:val="16"/>
          <w:szCs w:val="16"/>
        </w:rPr>
        <w:t xml:space="preserve"> finansiering og egenkapital. </w:t>
      </w:r>
      <w:r w:rsidR="006A50E6" w:rsidRPr="006A50E6">
        <w:rPr>
          <w:sz w:val="16"/>
          <w:szCs w:val="16"/>
        </w:rPr>
        <w:t xml:space="preserve">Tallene for 2020 er oplyst i p/l-niveau 2020, tallene for perioden 2022-2024 </w:t>
      </w:r>
      <w:r w:rsidR="00AD3BE2" w:rsidRPr="006A50E6">
        <w:rPr>
          <w:sz w:val="16"/>
          <w:szCs w:val="16"/>
        </w:rPr>
        <w:t xml:space="preserve">er oplyst i </w:t>
      </w:r>
      <w:r w:rsidR="006A50E6" w:rsidRPr="006A50E6">
        <w:rPr>
          <w:sz w:val="16"/>
          <w:szCs w:val="16"/>
        </w:rPr>
        <w:t>p/l-niveau</w:t>
      </w:r>
      <w:r w:rsidR="00AD3BE2" w:rsidRPr="006A50E6">
        <w:rPr>
          <w:sz w:val="16"/>
          <w:szCs w:val="16"/>
        </w:rPr>
        <w:t xml:space="preserve"> </w:t>
      </w:r>
      <w:r w:rsidR="001F32CA" w:rsidRPr="006A50E6">
        <w:rPr>
          <w:sz w:val="16"/>
          <w:szCs w:val="16"/>
        </w:rPr>
        <w:t>20</w:t>
      </w:r>
      <w:r w:rsidR="00F86B3F" w:rsidRPr="006A50E6">
        <w:rPr>
          <w:sz w:val="16"/>
          <w:szCs w:val="16"/>
        </w:rPr>
        <w:t>22</w:t>
      </w:r>
      <w:r w:rsidR="00AD3BE2" w:rsidRPr="006A50E6">
        <w:rPr>
          <w:sz w:val="16"/>
          <w:szCs w:val="16"/>
        </w:rPr>
        <w:t>.</w:t>
      </w:r>
    </w:p>
    <w:p w:rsidR="00C043D4" w:rsidRPr="001F32CA" w:rsidRDefault="00C043D4" w:rsidP="00AD3BE2">
      <w:pPr>
        <w:keepNext/>
        <w:keepLines/>
        <w:rPr>
          <w:rFonts w:cs="Arial"/>
          <w:color w:val="000000"/>
          <w:szCs w:val="20"/>
        </w:rPr>
      </w:pPr>
    </w:p>
    <w:sectPr w:rsidR="00C043D4" w:rsidRPr="001F32CA" w:rsidSect="00F41ABE">
      <w:footerReference w:type="even" r:id="rId7"/>
      <w:footerReference w:type="default" r:id="rId8"/>
      <w:pgSz w:w="11907" w:h="16840" w:code="9"/>
      <w:pgMar w:top="1418" w:right="1559"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AF" w:rsidRDefault="006134AF" w:rsidP="0081008C">
      <w:r>
        <w:separator/>
      </w:r>
    </w:p>
    <w:p w:rsidR="006134AF" w:rsidRDefault="006134AF"/>
  </w:endnote>
  <w:endnote w:type="continuationSeparator" w:id="0">
    <w:p w:rsidR="006134AF" w:rsidRDefault="006134AF" w:rsidP="0081008C">
      <w:r>
        <w:continuationSeparator/>
      </w:r>
    </w:p>
    <w:p w:rsidR="006134AF" w:rsidRDefault="0061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21" w:rsidRDefault="00270721" w:rsidP="0081008C">
    <w:pPr>
      <w:pStyle w:val="Sidefod"/>
      <w:rPr>
        <w:rStyle w:val="Sidetal"/>
      </w:rPr>
    </w:pPr>
    <w:r>
      <w:rPr>
        <w:rStyle w:val="Sidetal"/>
      </w:rPr>
      <w:fldChar w:fldCharType="begin"/>
    </w:r>
    <w:r>
      <w:rPr>
        <w:rStyle w:val="Sidetal"/>
      </w:rPr>
      <w:instrText xml:space="preserve">PAGE  </w:instrText>
    </w:r>
    <w:r>
      <w:rPr>
        <w:rStyle w:val="Sidetal"/>
      </w:rPr>
      <w:fldChar w:fldCharType="end"/>
    </w:r>
  </w:p>
  <w:p w:rsidR="00270721" w:rsidRDefault="00270721" w:rsidP="0081008C">
    <w:pPr>
      <w:pStyle w:val="Sidefod"/>
    </w:pPr>
  </w:p>
  <w:p w:rsidR="00270721" w:rsidRDefault="00270721" w:rsidP="008100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21" w:rsidRPr="006A423E" w:rsidRDefault="00270721" w:rsidP="006A50E6">
    <w:pPr>
      <w:pStyle w:val="Sidefod"/>
      <w:tabs>
        <w:tab w:val="clear" w:pos="8640"/>
        <w:tab w:val="right" w:pos="9214"/>
      </w:tabs>
      <w:rPr>
        <w:sz w:val="20"/>
        <w:szCs w:val="20"/>
      </w:rPr>
    </w:pPr>
    <w:r>
      <w:tab/>
    </w:r>
    <w:r w:rsidRPr="006A423E">
      <w:rPr>
        <w:rStyle w:val="Sidetal"/>
        <w:sz w:val="20"/>
        <w:szCs w:val="20"/>
      </w:rPr>
      <w:fldChar w:fldCharType="begin"/>
    </w:r>
    <w:r w:rsidRPr="006A423E">
      <w:rPr>
        <w:rStyle w:val="Sidetal"/>
        <w:sz w:val="20"/>
        <w:szCs w:val="20"/>
      </w:rPr>
      <w:instrText xml:space="preserve"> PAGE </w:instrText>
    </w:r>
    <w:r w:rsidRPr="006A423E">
      <w:rPr>
        <w:rStyle w:val="Sidetal"/>
        <w:sz w:val="20"/>
        <w:szCs w:val="20"/>
      </w:rPr>
      <w:fldChar w:fldCharType="separate"/>
    </w:r>
    <w:r w:rsidR="00C20638">
      <w:rPr>
        <w:rStyle w:val="Sidetal"/>
        <w:noProof/>
        <w:sz w:val="20"/>
        <w:szCs w:val="20"/>
      </w:rPr>
      <w:t>1</w:t>
    </w:r>
    <w:r w:rsidRPr="006A423E">
      <w:rPr>
        <w:rStyle w:val="Sidetal"/>
        <w:sz w:val="20"/>
        <w:szCs w:val="20"/>
      </w:rPr>
      <w:fldChar w:fldCharType="end"/>
    </w:r>
  </w:p>
  <w:p w:rsidR="00270721" w:rsidRDefault="00270721" w:rsidP="008100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AF" w:rsidRDefault="006134AF" w:rsidP="0081008C">
      <w:r>
        <w:separator/>
      </w:r>
    </w:p>
    <w:p w:rsidR="006134AF" w:rsidRDefault="006134AF"/>
  </w:footnote>
  <w:footnote w:type="continuationSeparator" w:id="0">
    <w:p w:rsidR="006134AF" w:rsidRDefault="006134AF" w:rsidP="0081008C">
      <w:r>
        <w:continuationSeparator/>
      </w:r>
    </w:p>
    <w:p w:rsidR="006134AF" w:rsidRDefault="006134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26D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4C3F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AEC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4049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D26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AB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0232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6A9822"/>
    <w:lvl w:ilvl="0">
      <w:start w:val="1"/>
      <w:numFmt w:val="bullet"/>
      <w:pStyle w:val="Opstilling-punkttegn2"/>
      <w:lvlText w:val=""/>
      <w:lvlJc w:val="left"/>
      <w:pPr>
        <w:tabs>
          <w:tab w:val="num" w:pos="360"/>
        </w:tabs>
        <w:ind w:left="357" w:hanging="357"/>
      </w:pPr>
      <w:rPr>
        <w:rFonts w:ascii="Symbol" w:hAnsi="Symbol" w:hint="default"/>
      </w:rPr>
    </w:lvl>
  </w:abstractNum>
  <w:abstractNum w:abstractNumId="8" w15:restartNumberingAfterBreak="0">
    <w:nsid w:val="FFFFFF88"/>
    <w:multiLevelType w:val="singleLevel"/>
    <w:tmpl w:val="67FCCD6C"/>
    <w:lvl w:ilvl="0">
      <w:start w:val="1"/>
      <w:numFmt w:val="decimal"/>
      <w:pStyle w:val="Opstilling-talellerbogst"/>
      <w:lvlText w:val="%1."/>
      <w:lvlJc w:val="left"/>
      <w:pPr>
        <w:tabs>
          <w:tab w:val="num" w:pos="360"/>
        </w:tabs>
        <w:ind w:left="360" w:hanging="360"/>
      </w:pPr>
      <w:rPr>
        <w:rFonts w:hint="default"/>
      </w:rPr>
    </w:lvl>
  </w:abstractNum>
  <w:abstractNum w:abstractNumId="9" w15:restartNumberingAfterBreak="0">
    <w:nsid w:val="FFFFFF89"/>
    <w:multiLevelType w:val="singleLevel"/>
    <w:tmpl w:val="36AA694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A63EEF"/>
    <w:multiLevelType w:val="hybridMultilevel"/>
    <w:tmpl w:val="174AEF5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07EA4237"/>
    <w:multiLevelType w:val="hybridMultilevel"/>
    <w:tmpl w:val="0860B756"/>
    <w:lvl w:ilvl="0" w:tplc="55D2F51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F01AAB"/>
    <w:multiLevelType w:val="hybridMultilevel"/>
    <w:tmpl w:val="6E9CCFDA"/>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C139C"/>
    <w:multiLevelType w:val="hybridMultilevel"/>
    <w:tmpl w:val="0EBA7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F5748E"/>
    <w:multiLevelType w:val="hybridMultilevel"/>
    <w:tmpl w:val="6D30459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254040EB"/>
    <w:multiLevelType w:val="multilevel"/>
    <w:tmpl w:val="EEC2505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391BB1"/>
    <w:multiLevelType w:val="hybridMultilevel"/>
    <w:tmpl w:val="0262BEF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2F1376"/>
    <w:multiLevelType w:val="hybridMultilevel"/>
    <w:tmpl w:val="7AFA2EE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17EF6"/>
    <w:multiLevelType w:val="hybridMultilevel"/>
    <w:tmpl w:val="D9542952"/>
    <w:lvl w:ilvl="0" w:tplc="1B888F4A">
      <w:start w:val="1"/>
      <w:numFmt w:val="bullet"/>
      <w:pStyle w:val="Punktopstilling"/>
      <w:lvlText w:val=""/>
      <w:lvlJc w:val="left"/>
      <w:pPr>
        <w:tabs>
          <w:tab w:val="num" w:pos="340"/>
        </w:tabs>
        <w:ind w:left="340" w:hanging="34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F">
      <w:start w:val="1"/>
      <w:numFmt w:val="decimal"/>
      <w:lvlText w:val="%3."/>
      <w:lvlJc w:val="left"/>
      <w:pPr>
        <w:tabs>
          <w:tab w:val="num" w:pos="2160"/>
        </w:tabs>
        <w:ind w:left="2160" w:hanging="360"/>
      </w:pPr>
      <w:rPr>
        <w:rFont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821A4"/>
    <w:multiLevelType w:val="multilevel"/>
    <w:tmpl w:val="8B1AF35E"/>
    <w:lvl w:ilvl="0">
      <w:start w:val="1"/>
      <w:numFmt w:val="bullet"/>
      <w:lvlText w:val=""/>
      <w:lvlJc w:val="left"/>
      <w:pPr>
        <w:tabs>
          <w:tab w:val="num" w:pos="717"/>
        </w:tabs>
        <w:ind w:left="717" w:hanging="360"/>
      </w:pPr>
      <w:rPr>
        <w:rFonts w:ascii="Symbol" w:hAnsi="Symbol" w:hint="default"/>
      </w:rPr>
    </w:lvl>
    <w:lvl w:ilvl="1">
      <w:start w:val="1"/>
      <w:numFmt w:val="bullet"/>
      <w:lvlText w:val=""/>
      <w:lvlJc w:val="left"/>
      <w:pPr>
        <w:tabs>
          <w:tab w:val="num" w:pos="1077"/>
        </w:tabs>
        <w:ind w:left="1077" w:hanging="360"/>
      </w:pPr>
      <w:rPr>
        <w:rFonts w:ascii="Symbol" w:hAnsi="Symbol" w:hint="default"/>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20" w15:restartNumberingAfterBreak="0">
    <w:nsid w:val="3E592E5D"/>
    <w:multiLevelType w:val="hybridMultilevel"/>
    <w:tmpl w:val="A46C4B92"/>
    <w:lvl w:ilvl="0" w:tplc="B4FE1234">
      <w:start w:val="1"/>
      <w:numFmt w:val="bullet"/>
      <w:lvlText w:val=""/>
      <w:lvlJc w:val="left"/>
      <w:pPr>
        <w:tabs>
          <w:tab w:val="num" w:pos="360"/>
        </w:tabs>
        <w:ind w:left="357" w:hanging="3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14C4A"/>
    <w:multiLevelType w:val="hybridMultilevel"/>
    <w:tmpl w:val="F0A6C6AA"/>
    <w:lvl w:ilvl="0" w:tplc="B2B8B5D6">
      <w:start w:val="1"/>
      <w:numFmt w:val="bullet"/>
      <w:lvlText w:val=""/>
      <w:lvlJc w:val="left"/>
      <w:pPr>
        <w:tabs>
          <w:tab w:val="num" w:pos="720"/>
        </w:tabs>
        <w:ind w:left="720" w:hanging="72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3B3590"/>
    <w:multiLevelType w:val="hybridMultilevel"/>
    <w:tmpl w:val="4740B946"/>
    <w:lvl w:ilvl="0" w:tplc="1C2C2F2C">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A6090F"/>
    <w:multiLevelType w:val="hybridMultilevel"/>
    <w:tmpl w:val="47CE28EC"/>
    <w:lvl w:ilvl="0" w:tplc="04060001">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4" w15:restartNumberingAfterBreak="0">
    <w:nsid w:val="47C804D7"/>
    <w:multiLevelType w:val="multilevel"/>
    <w:tmpl w:val="C3506B7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0" w:firstLine="0"/>
      </w:pPr>
      <w:rPr>
        <w:rFonts w:hint="default"/>
        <w:b/>
        <w:i w:val="0"/>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C0055A3"/>
    <w:multiLevelType w:val="multilevel"/>
    <w:tmpl w:val="A94688EA"/>
    <w:lvl w:ilvl="0">
      <w:start w:val="1"/>
      <w:numFmt w:val="decimal"/>
      <w:pStyle w:val="Overskrift1"/>
      <w:lvlText w:val="%1."/>
      <w:lvlJc w:val="left"/>
      <w:pPr>
        <w:tabs>
          <w:tab w:val="num" w:pos="360"/>
        </w:tabs>
        <w:ind w:left="360" w:hanging="360"/>
      </w:pPr>
      <w:rPr>
        <w:rFonts w:hint="default"/>
        <w:b/>
        <w:i w:val="0"/>
      </w:rPr>
    </w:lvl>
    <w:lvl w:ilvl="1">
      <w:start w:val="1"/>
      <w:numFmt w:val="decimal"/>
      <w:pStyle w:val="Overskrift2"/>
      <w:lvlText w:val="%1.%2."/>
      <w:lvlJc w:val="left"/>
      <w:pPr>
        <w:tabs>
          <w:tab w:val="num" w:pos="567"/>
        </w:tabs>
        <w:ind w:left="0" w:firstLine="0"/>
      </w:pPr>
      <w:rPr>
        <w:rFonts w:hint="default"/>
        <w:b/>
        <w:i w:val="0"/>
      </w:rPr>
    </w:lvl>
    <w:lvl w:ilvl="2">
      <w:start w:val="1"/>
      <w:numFmt w:val="decimal"/>
      <w:pStyle w:val="Overskrift3"/>
      <w:lvlText w:val="%1.%2.%3."/>
      <w:lvlJc w:val="left"/>
      <w:pPr>
        <w:tabs>
          <w:tab w:val="num" w:pos="851"/>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3C02AD4"/>
    <w:multiLevelType w:val="hybridMultilevel"/>
    <w:tmpl w:val="A314D414"/>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7" w15:restartNumberingAfterBreak="0">
    <w:nsid w:val="5C630129"/>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331895"/>
    <w:multiLevelType w:val="hybridMultilevel"/>
    <w:tmpl w:val="7F484E20"/>
    <w:lvl w:ilvl="0" w:tplc="FBF0CC0E">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95572"/>
    <w:multiLevelType w:val="hybridMultilevel"/>
    <w:tmpl w:val="7F484E20"/>
    <w:lvl w:ilvl="0" w:tplc="B4FE1234">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40D4F"/>
    <w:multiLevelType w:val="hybridMultilevel"/>
    <w:tmpl w:val="6CE2772E"/>
    <w:lvl w:ilvl="0" w:tplc="1C2C2F2C">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A6DA4"/>
    <w:multiLevelType w:val="hybridMultilevel"/>
    <w:tmpl w:val="EEC2505C"/>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7"/>
  </w:num>
  <w:num w:numId="3">
    <w:abstractNumId w:val="21"/>
  </w:num>
  <w:num w:numId="4">
    <w:abstractNumId w:val="28"/>
  </w:num>
  <w:num w:numId="5">
    <w:abstractNumId w:val="29"/>
  </w:num>
  <w:num w:numId="6">
    <w:abstractNumId w:val="20"/>
  </w:num>
  <w:num w:numId="7">
    <w:abstractNumId w:val="27"/>
  </w:num>
  <w:num w:numId="8">
    <w:abstractNumId w:val="19"/>
  </w:num>
  <w:num w:numId="9">
    <w:abstractNumId w:val="30"/>
  </w:num>
  <w:num w:numId="10">
    <w:abstractNumId w:val="22"/>
  </w:num>
  <w:num w:numId="11">
    <w:abstractNumId w:val="11"/>
  </w:num>
  <w:num w:numId="12">
    <w:abstractNumId w:val="9"/>
  </w:num>
  <w:num w:numId="13">
    <w:abstractNumId w:val="7"/>
  </w:num>
  <w:num w:numId="14">
    <w:abstractNumId w:val="6"/>
  </w:num>
  <w:num w:numId="15">
    <w:abstractNumId w:val="8"/>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18"/>
  </w:num>
  <w:num w:numId="24">
    <w:abstractNumId w:val="14"/>
  </w:num>
  <w:num w:numId="25">
    <w:abstractNumId w:val="31"/>
  </w:num>
  <w:num w:numId="26">
    <w:abstractNumId w:val="15"/>
  </w:num>
  <w:num w:numId="27">
    <w:abstractNumId w:val="16"/>
  </w:num>
  <w:num w:numId="28">
    <w:abstractNumId w:val="23"/>
  </w:num>
  <w:num w:numId="29">
    <w:abstractNumId w:val="25"/>
  </w:num>
  <w:num w:numId="30">
    <w:abstractNumId w:val="24"/>
  </w:num>
  <w:num w:numId="31">
    <w:abstractNumId w:val="25"/>
  </w:num>
  <w:num w:numId="32">
    <w:abstractNumId w:val="25"/>
  </w:num>
  <w:num w:numId="33">
    <w:abstractNumId w:val="10"/>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1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077"/>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CD"/>
    <w:rsid w:val="00023053"/>
    <w:rsid w:val="00034ED5"/>
    <w:rsid w:val="000423DF"/>
    <w:rsid w:val="000739D7"/>
    <w:rsid w:val="00075AF8"/>
    <w:rsid w:val="0008504F"/>
    <w:rsid w:val="000A65F0"/>
    <w:rsid w:val="000B0DC7"/>
    <w:rsid w:val="000B1E0B"/>
    <w:rsid w:val="000C7E5E"/>
    <w:rsid w:val="000D032D"/>
    <w:rsid w:val="000F1060"/>
    <w:rsid w:val="000F2EF4"/>
    <w:rsid w:val="000F6325"/>
    <w:rsid w:val="00103E0A"/>
    <w:rsid w:val="00106A16"/>
    <w:rsid w:val="00110E4B"/>
    <w:rsid w:val="001172A8"/>
    <w:rsid w:val="00142ED6"/>
    <w:rsid w:val="00145B9F"/>
    <w:rsid w:val="00147EB2"/>
    <w:rsid w:val="00150387"/>
    <w:rsid w:val="00152FB9"/>
    <w:rsid w:val="00157E20"/>
    <w:rsid w:val="00166160"/>
    <w:rsid w:val="001836F7"/>
    <w:rsid w:val="001A218A"/>
    <w:rsid w:val="001A4716"/>
    <w:rsid w:val="001B1FA3"/>
    <w:rsid w:val="001C236D"/>
    <w:rsid w:val="001F22F5"/>
    <w:rsid w:val="001F32CA"/>
    <w:rsid w:val="00200214"/>
    <w:rsid w:val="00200615"/>
    <w:rsid w:val="0021798D"/>
    <w:rsid w:val="00225C58"/>
    <w:rsid w:val="00270721"/>
    <w:rsid w:val="002827B5"/>
    <w:rsid w:val="00284A68"/>
    <w:rsid w:val="002943CE"/>
    <w:rsid w:val="00297B64"/>
    <w:rsid w:val="002A0CDB"/>
    <w:rsid w:val="002B42FA"/>
    <w:rsid w:val="002B6750"/>
    <w:rsid w:val="002B7E8E"/>
    <w:rsid w:val="002E7929"/>
    <w:rsid w:val="002E7ED5"/>
    <w:rsid w:val="002F3F3B"/>
    <w:rsid w:val="002F5C8B"/>
    <w:rsid w:val="002F75C1"/>
    <w:rsid w:val="003101DD"/>
    <w:rsid w:val="00324FC1"/>
    <w:rsid w:val="003613A8"/>
    <w:rsid w:val="003709CF"/>
    <w:rsid w:val="00372B91"/>
    <w:rsid w:val="00374BB7"/>
    <w:rsid w:val="0038059B"/>
    <w:rsid w:val="00393065"/>
    <w:rsid w:val="003A0625"/>
    <w:rsid w:val="003B0051"/>
    <w:rsid w:val="003B36D4"/>
    <w:rsid w:val="003C22DA"/>
    <w:rsid w:val="003D11D2"/>
    <w:rsid w:val="003D7DA4"/>
    <w:rsid w:val="003D7E10"/>
    <w:rsid w:val="003E706C"/>
    <w:rsid w:val="003F12DE"/>
    <w:rsid w:val="0040760F"/>
    <w:rsid w:val="00411721"/>
    <w:rsid w:val="004117ED"/>
    <w:rsid w:val="004378E0"/>
    <w:rsid w:val="00456CAD"/>
    <w:rsid w:val="00463CF4"/>
    <w:rsid w:val="00472045"/>
    <w:rsid w:val="00474422"/>
    <w:rsid w:val="0048454D"/>
    <w:rsid w:val="00486781"/>
    <w:rsid w:val="00491A70"/>
    <w:rsid w:val="00491F26"/>
    <w:rsid w:val="0049230A"/>
    <w:rsid w:val="00494F98"/>
    <w:rsid w:val="00496871"/>
    <w:rsid w:val="004A7A6D"/>
    <w:rsid w:val="004D4A64"/>
    <w:rsid w:val="004E293F"/>
    <w:rsid w:val="004E43F4"/>
    <w:rsid w:val="00502D6E"/>
    <w:rsid w:val="00520607"/>
    <w:rsid w:val="005427FE"/>
    <w:rsid w:val="00565023"/>
    <w:rsid w:val="005737D0"/>
    <w:rsid w:val="0057557E"/>
    <w:rsid w:val="00596C02"/>
    <w:rsid w:val="005C0048"/>
    <w:rsid w:val="005C0959"/>
    <w:rsid w:val="005C778D"/>
    <w:rsid w:val="005C7DE1"/>
    <w:rsid w:val="005D7D4B"/>
    <w:rsid w:val="005E146E"/>
    <w:rsid w:val="006134AF"/>
    <w:rsid w:val="00626924"/>
    <w:rsid w:val="00631988"/>
    <w:rsid w:val="00641599"/>
    <w:rsid w:val="0067434E"/>
    <w:rsid w:val="006A423E"/>
    <w:rsid w:val="006A50E6"/>
    <w:rsid w:val="006B1D27"/>
    <w:rsid w:val="006C0BF5"/>
    <w:rsid w:val="006C4DEB"/>
    <w:rsid w:val="006D4FC6"/>
    <w:rsid w:val="006F2A74"/>
    <w:rsid w:val="00700F61"/>
    <w:rsid w:val="00710CBA"/>
    <w:rsid w:val="007201AA"/>
    <w:rsid w:val="0072190C"/>
    <w:rsid w:val="0073738A"/>
    <w:rsid w:val="00756C9A"/>
    <w:rsid w:val="0076054D"/>
    <w:rsid w:val="00774EAC"/>
    <w:rsid w:val="0078126C"/>
    <w:rsid w:val="007C58B0"/>
    <w:rsid w:val="007D7FDF"/>
    <w:rsid w:val="0081008C"/>
    <w:rsid w:val="00815C6C"/>
    <w:rsid w:val="00817742"/>
    <w:rsid w:val="00817947"/>
    <w:rsid w:val="00821D33"/>
    <w:rsid w:val="00826BFE"/>
    <w:rsid w:val="00827602"/>
    <w:rsid w:val="00831B61"/>
    <w:rsid w:val="008432B9"/>
    <w:rsid w:val="00870EB9"/>
    <w:rsid w:val="00874996"/>
    <w:rsid w:val="00887F7F"/>
    <w:rsid w:val="008A1797"/>
    <w:rsid w:val="008D1B8E"/>
    <w:rsid w:val="008D3282"/>
    <w:rsid w:val="009046D1"/>
    <w:rsid w:val="00917D9B"/>
    <w:rsid w:val="00923806"/>
    <w:rsid w:val="00942EDD"/>
    <w:rsid w:val="009546BB"/>
    <w:rsid w:val="00956AC2"/>
    <w:rsid w:val="00965DFF"/>
    <w:rsid w:val="009674D0"/>
    <w:rsid w:val="009736CD"/>
    <w:rsid w:val="009B4E60"/>
    <w:rsid w:val="009E1081"/>
    <w:rsid w:val="009E121A"/>
    <w:rsid w:val="009E597A"/>
    <w:rsid w:val="009F3517"/>
    <w:rsid w:val="00A00B08"/>
    <w:rsid w:val="00A1372C"/>
    <w:rsid w:val="00A14E18"/>
    <w:rsid w:val="00A20987"/>
    <w:rsid w:val="00A26A90"/>
    <w:rsid w:val="00A31478"/>
    <w:rsid w:val="00A336B6"/>
    <w:rsid w:val="00A4597B"/>
    <w:rsid w:val="00A53D30"/>
    <w:rsid w:val="00A550B8"/>
    <w:rsid w:val="00A65138"/>
    <w:rsid w:val="00A67612"/>
    <w:rsid w:val="00A7491D"/>
    <w:rsid w:val="00A87ACC"/>
    <w:rsid w:val="00A96DF1"/>
    <w:rsid w:val="00AC4900"/>
    <w:rsid w:val="00AD03A4"/>
    <w:rsid w:val="00AD109A"/>
    <w:rsid w:val="00AD3BE2"/>
    <w:rsid w:val="00AD4687"/>
    <w:rsid w:val="00AE0B36"/>
    <w:rsid w:val="00B014C9"/>
    <w:rsid w:val="00B1387D"/>
    <w:rsid w:val="00B24E27"/>
    <w:rsid w:val="00B334D4"/>
    <w:rsid w:val="00B362F2"/>
    <w:rsid w:val="00B406A3"/>
    <w:rsid w:val="00B42022"/>
    <w:rsid w:val="00B43675"/>
    <w:rsid w:val="00B67559"/>
    <w:rsid w:val="00BA09C3"/>
    <w:rsid w:val="00BB3C35"/>
    <w:rsid w:val="00BB5EB8"/>
    <w:rsid w:val="00BC4CD4"/>
    <w:rsid w:val="00BD017E"/>
    <w:rsid w:val="00BE4C2D"/>
    <w:rsid w:val="00C005EC"/>
    <w:rsid w:val="00C043D4"/>
    <w:rsid w:val="00C20638"/>
    <w:rsid w:val="00C506B6"/>
    <w:rsid w:val="00C51FD8"/>
    <w:rsid w:val="00C52F87"/>
    <w:rsid w:val="00C56A63"/>
    <w:rsid w:val="00C62474"/>
    <w:rsid w:val="00C97AD6"/>
    <w:rsid w:val="00CA2D77"/>
    <w:rsid w:val="00CA4728"/>
    <w:rsid w:val="00CB114F"/>
    <w:rsid w:val="00CC7915"/>
    <w:rsid w:val="00CD0272"/>
    <w:rsid w:val="00CD072B"/>
    <w:rsid w:val="00CE298B"/>
    <w:rsid w:val="00CE6B17"/>
    <w:rsid w:val="00CE6BDB"/>
    <w:rsid w:val="00D033B7"/>
    <w:rsid w:val="00D0738A"/>
    <w:rsid w:val="00D14E3D"/>
    <w:rsid w:val="00D16884"/>
    <w:rsid w:val="00D205D9"/>
    <w:rsid w:val="00D26B2F"/>
    <w:rsid w:val="00D3031A"/>
    <w:rsid w:val="00D44EC3"/>
    <w:rsid w:val="00D54078"/>
    <w:rsid w:val="00D5787A"/>
    <w:rsid w:val="00D659FB"/>
    <w:rsid w:val="00D76588"/>
    <w:rsid w:val="00D7788B"/>
    <w:rsid w:val="00DA1685"/>
    <w:rsid w:val="00DB03E8"/>
    <w:rsid w:val="00DC0B7A"/>
    <w:rsid w:val="00DC4768"/>
    <w:rsid w:val="00DE01E4"/>
    <w:rsid w:val="00DE2C96"/>
    <w:rsid w:val="00DF082F"/>
    <w:rsid w:val="00DF41AD"/>
    <w:rsid w:val="00E03B46"/>
    <w:rsid w:val="00E21374"/>
    <w:rsid w:val="00E2191D"/>
    <w:rsid w:val="00E34C5B"/>
    <w:rsid w:val="00E4380D"/>
    <w:rsid w:val="00E4727F"/>
    <w:rsid w:val="00E575CB"/>
    <w:rsid w:val="00E6618C"/>
    <w:rsid w:val="00E7090D"/>
    <w:rsid w:val="00E77160"/>
    <w:rsid w:val="00E77DBB"/>
    <w:rsid w:val="00E85682"/>
    <w:rsid w:val="00E92505"/>
    <w:rsid w:val="00E92881"/>
    <w:rsid w:val="00EA56D8"/>
    <w:rsid w:val="00EB31D4"/>
    <w:rsid w:val="00ED2971"/>
    <w:rsid w:val="00ED4F68"/>
    <w:rsid w:val="00EE7F3E"/>
    <w:rsid w:val="00EF7663"/>
    <w:rsid w:val="00F155C2"/>
    <w:rsid w:val="00F26084"/>
    <w:rsid w:val="00F41ABE"/>
    <w:rsid w:val="00F46C9E"/>
    <w:rsid w:val="00F54023"/>
    <w:rsid w:val="00F67DE1"/>
    <w:rsid w:val="00F77A9F"/>
    <w:rsid w:val="00F86B3F"/>
    <w:rsid w:val="00F92990"/>
    <w:rsid w:val="00FA1817"/>
    <w:rsid w:val="00FB0816"/>
    <w:rsid w:val="00FC3C64"/>
    <w:rsid w:val="00FE304F"/>
    <w:rsid w:val="00FF00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13C681-AC82-4852-B6C9-7E699C3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BFE"/>
    <w:pPr>
      <w:spacing w:line="300" w:lineRule="exact"/>
    </w:pPr>
    <w:rPr>
      <w:rFonts w:ascii="Arial" w:hAnsi="Arial"/>
      <w:szCs w:val="22"/>
    </w:rPr>
  </w:style>
  <w:style w:type="paragraph" w:styleId="Overskrift1">
    <w:name w:val="heading 1"/>
    <w:basedOn w:val="Normal"/>
    <w:next w:val="Normal"/>
    <w:qFormat/>
    <w:rsid w:val="00F54023"/>
    <w:pPr>
      <w:keepNext/>
      <w:keepLines/>
      <w:numPr>
        <w:numId w:val="29"/>
      </w:numPr>
      <w:spacing w:before="300"/>
      <w:outlineLvl w:val="0"/>
    </w:pPr>
    <w:rPr>
      <w:rFonts w:cs="Arial"/>
      <w:b/>
      <w:bCs/>
      <w:szCs w:val="32"/>
    </w:rPr>
  </w:style>
  <w:style w:type="paragraph" w:styleId="Overskrift2">
    <w:name w:val="heading 2"/>
    <w:basedOn w:val="Normal"/>
    <w:next w:val="Normal"/>
    <w:link w:val="Overskrift2Tegn"/>
    <w:qFormat/>
    <w:rsid w:val="000D032D"/>
    <w:pPr>
      <w:keepNext/>
      <w:keepLines/>
      <w:numPr>
        <w:ilvl w:val="1"/>
        <w:numId w:val="29"/>
      </w:numPr>
      <w:spacing w:before="560"/>
      <w:outlineLvl w:val="1"/>
    </w:pPr>
    <w:rPr>
      <w:rFonts w:cs="Arial"/>
      <w:b/>
      <w:bCs/>
      <w:iCs/>
      <w:szCs w:val="28"/>
    </w:rPr>
  </w:style>
  <w:style w:type="paragraph" w:styleId="Overskrift3">
    <w:name w:val="heading 3"/>
    <w:basedOn w:val="Normal"/>
    <w:next w:val="Normal"/>
    <w:link w:val="Overskrift3Tegn"/>
    <w:qFormat/>
    <w:rsid w:val="000D032D"/>
    <w:pPr>
      <w:keepNext/>
      <w:keepLines/>
      <w:numPr>
        <w:ilvl w:val="2"/>
        <w:numId w:val="29"/>
      </w:numPr>
      <w:outlineLvl w:val="2"/>
    </w:pPr>
    <w:rPr>
      <w:rFonts w:cs="Arial"/>
      <w:b/>
      <w:bCs/>
      <w:szCs w:val="26"/>
    </w:rPr>
  </w:style>
  <w:style w:type="paragraph" w:styleId="Overskrift4">
    <w:name w:val="heading 4"/>
    <w:basedOn w:val="Normal"/>
    <w:next w:val="Normal"/>
    <w:link w:val="Overskrift4Tegn"/>
    <w:qFormat/>
    <w:rsid w:val="00225C58"/>
    <w:pPr>
      <w:keepNext/>
      <w:keepLines/>
      <w:spacing w:before="280"/>
      <w:outlineLvl w:val="3"/>
    </w:pPr>
    <w:rPr>
      <w:b/>
      <w:bCs/>
      <w:color w:val="000000"/>
      <w:szCs w:val="28"/>
      <w:u w:val="single"/>
    </w:rPr>
  </w:style>
  <w:style w:type="paragraph" w:styleId="Overskrift5">
    <w:name w:val="heading 5"/>
    <w:basedOn w:val="Normal"/>
    <w:next w:val="Normal"/>
    <w:qFormat/>
    <w:rsid w:val="00225C58"/>
    <w:pPr>
      <w:keepNext/>
      <w:keepLines/>
      <w:spacing w:before="280"/>
      <w:outlineLvl w:val="4"/>
    </w:pPr>
    <w:rPr>
      <w:b/>
      <w:bCs/>
      <w:i/>
      <w:i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320"/>
        <w:tab w:val="right" w:pos="8640"/>
      </w:tabs>
      <w:spacing w:line="180" w:lineRule="atLeast"/>
    </w:pPr>
    <w:rPr>
      <w:sz w:val="14"/>
    </w:rPr>
  </w:style>
  <w:style w:type="paragraph" w:styleId="Sidefod">
    <w:name w:val="footer"/>
    <w:basedOn w:val="Normal"/>
    <w:pPr>
      <w:tabs>
        <w:tab w:val="right" w:pos="8640"/>
      </w:tabs>
    </w:pPr>
    <w:rPr>
      <w:sz w:val="14"/>
    </w:rPr>
  </w:style>
  <w:style w:type="character" w:styleId="Sidetal">
    <w:name w:val="page number"/>
    <w:basedOn w:val="Standardskrifttypeiafsnit"/>
  </w:style>
  <w:style w:type="paragraph" w:styleId="Brdtekst">
    <w:name w:val="Body Text"/>
    <w:basedOn w:val="Normal"/>
    <w:rsid w:val="0081008C"/>
    <w:pPr>
      <w:spacing w:after="90" w:line="260" w:lineRule="exact"/>
    </w:pPr>
  </w:style>
  <w:style w:type="paragraph" w:styleId="Opstilling-punkttegn">
    <w:name w:val="List Bullet"/>
    <w:basedOn w:val="Normal"/>
    <w:pPr>
      <w:numPr>
        <w:numId w:val="12"/>
      </w:numPr>
    </w:pPr>
  </w:style>
  <w:style w:type="paragraph" w:styleId="Opstilling-talellerbogst">
    <w:name w:val="List Number"/>
    <w:basedOn w:val="Normal"/>
    <w:pPr>
      <w:numPr>
        <w:numId w:val="15"/>
      </w:numPr>
    </w:pPr>
  </w:style>
  <w:style w:type="paragraph" w:styleId="Fodnotetekst">
    <w:name w:val="footnote text"/>
    <w:basedOn w:val="Normal"/>
    <w:semiHidden/>
    <w:rPr>
      <w:sz w:val="16"/>
      <w:szCs w:val="20"/>
    </w:rPr>
  </w:style>
  <w:style w:type="paragraph" w:styleId="Brdtekst-frstelinjeindrykning1">
    <w:name w:val="Body Text First Indent"/>
    <w:basedOn w:val="Brdtekst"/>
    <w:rsid w:val="0081008C"/>
    <w:pPr>
      <w:spacing w:after="120"/>
      <w:ind w:firstLine="210"/>
    </w:pPr>
  </w:style>
  <w:style w:type="paragraph" w:styleId="Afsenderadresse">
    <w:name w:val="envelope return"/>
    <w:basedOn w:val="Normal"/>
    <w:rsid w:val="00456CAD"/>
    <w:rPr>
      <w:rFonts w:cs="Arial"/>
      <w:szCs w:val="20"/>
    </w:rPr>
  </w:style>
  <w:style w:type="paragraph" w:styleId="Opstilling-punkttegn2">
    <w:name w:val="List Bullet 2"/>
    <w:basedOn w:val="Normal"/>
    <w:rsid w:val="00456CAD"/>
    <w:pPr>
      <w:numPr>
        <w:numId w:val="13"/>
      </w:numPr>
    </w:pPr>
  </w:style>
  <w:style w:type="paragraph" w:customStyle="1" w:styleId="Punktopstilling">
    <w:name w:val="Punktopstilling"/>
    <w:basedOn w:val="Normal"/>
    <w:rsid w:val="005737D0"/>
    <w:pPr>
      <w:numPr>
        <w:numId w:val="23"/>
      </w:numPr>
      <w:spacing w:line="300" w:lineRule="atLeast"/>
    </w:pPr>
    <w:rPr>
      <w:szCs w:val="24"/>
    </w:rPr>
  </w:style>
  <w:style w:type="character" w:customStyle="1" w:styleId="Overskrift2Tegn">
    <w:name w:val="Overskrift 2 Tegn"/>
    <w:link w:val="Overskrift2"/>
    <w:rsid w:val="000D032D"/>
    <w:rPr>
      <w:rFonts w:ascii="Arial" w:hAnsi="Arial" w:cs="Arial"/>
      <w:b/>
      <w:bCs/>
      <w:iCs/>
      <w:szCs w:val="28"/>
    </w:rPr>
  </w:style>
  <w:style w:type="table" w:styleId="Tabel-Gitter">
    <w:name w:val="Table Grid"/>
    <w:basedOn w:val="Tabel-Normal"/>
    <w:rsid w:val="00A00B08"/>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rsid w:val="000D032D"/>
    <w:rPr>
      <w:rFonts w:ascii="Arial" w:hAnsi="Arial" w:cs="Arial"/>
      <w:b/>
      <w:bCs/>
      <w:szCs w:val="26"/>
    </w:rPr>
  </w:style>
  <w:style w:type="character" w:customStyle="1" w:styleId="Overskrift4Tegn">
    <w:name w:val="Overskrift 4 Tegn"/>
    <w:link w:val="Overskrift4"/>
    <w:rsid w:val="00225C58"/>
    <w:rPr>
      <w:rFonts w:ascii="Calibri" w:hAnsi="Calibri"/>
      <w:b/>
      <w:bCs/>
      <w:color w:val="000000"/>
      <w:sz w:val="22"/>
      <w:szCs w:val="28"/>
      <w:u w:val="single"/>
      <w:lang w:val="da-DK" w:eastAsia="da-DK" w:bidi="ar-SA"/>
    </w:rPr>
  </w:style>
  <w:style w:type="character" w:styleId="Hyperlink">
    <w:name w:val="Hyperlink"/>
    <w:rsid w:val="00565023"/>
    <w:rPr>
      <w:color w:val="0000FF"/>
      <w:u w:val="single"/>
    </w:rPr>
  </w:style>
  <w:style w:type="paragraph" w:customStyle="1" w:styleId="TypografiTitel24pktFedBrugerdefineretfarveRGB49">
    <w:name w:val="Typografi Titel + 24 pkt Fed Brugerdefineret farve (RGB(49"/>
    <w:aliases w:val="132,155))"/>
    <w:basedOn w:val="Titel"/>
    <w:rsid w:val="002A0CDB"/>
    <w:pPr>
      <w:pBdr>
        <w:bottom w:val="single" w:sz="8" w:space="4" w:color="2DA2BF"/>
      </w:pBdr>
      <w:spacing w:before="0" w:after="300" w:line="240" w:lineRule="auto"/>
      <w:contextualSpacing/>
      <w:jc w:val="left"/>
      <w:outlineLvl w:val="9"/>
    </w:pPr>
    <w:rPr>
      <w:rFonts w:ascii="Cambria" w:hAnsi="Cambria" w:cs="Times New Roman"/>
      <w:b w:val="0"/>
      <w:bCs w:val="0"/>
      <w:color w:val="000000"/>
      <w:spacing w:val="5"/>
      <w:sz w:val="36"/>
      <w:szCs w:val="52"/>
    </w:rPr>
  </w:style>
  <w:style w:type="paragraph" w:styleId="Titel">
    <w:name w:val="Title"/>
    <w:basedOn w:val="Normal"/>
    <w:qFormat/>
    <w:rsid w:val="00887F7F"/>
    <w:pPr>
      <w:spacing w:before="240" w:after="60"/>
      <w:jc w:val="center"/>
      <w:outlineLvl w:val="0"/>
    </w:pPr>
    <w:rPr>
      <w:rFonts w:cs="Arial"/>
      <w:b/>
      <w:bCs/>
      <w:kern w:val="28"/>
      <w:sz w:val="32"/>
      <w:szCs w:val="32"/>
    </w:rPr>
  </w:style>
  <w:style w:type="paragraph" w:customStyle="1" w:styleId="TypografiTypografiTitel24pktFedBrugerdefineretfarveRGB49">
    <w:name w:val="Typografi Typografi Titel + 24 pkt Fed Brugerdefineret farve (RGB(49"/>
    <w:aliases w:val="13..."/>
    <w:basedOn w:val="TypografiTitel24pktFedBrugerdefineretfarveRGB49"/>
    <w:rsid w:val="00DE01E4"/>
    <w:pPr>
      <w:keepNext/>
      <w:keepLines/>
      <w:pBdr>
        <w:bottom w:val="single" w:sz="8" w:space="4" w:color="1E3C64"/>
      </w:pBdr>
      <w:spacing w:before="560" w:after="0"/>
      <w:contextualSpacing w:val="0"/>
    </w:pPr>
    <w:rPr>
      <w:rFonts w:ascii="Arial" w:hAnsi="Arial"/>
      <w:b/>
      <w:bCs/>
      <w:color w:val="1E3C64"/>
    </w:rPr>
  </w:style>
  <w:style w:type="paragraph" w:customStyle="1" w:styleId="Tabeltekst">
    <w:name w:val="Tabeltekst"/>
    <w:basedOn w:val="Normal"/>
    <w:rsid w:val="00A00B08"/>
    <w:pPr>
      <w:spacing w:line="220" w:lineRule="exact"/>
    </w:pPr>
    <w:rPr>
      <w:sz w:val="18"/>
      <w:szCs w:val="18"/>
    </w:rPr>
  </w:style>
  <w:style w:type="paragraph" w:styleId="Markeringsbobletekst">
    <w:name w:val="Balloon Text"/>
    <w:basedOn w:val="Normal"/>
    <w:semiHidden/>
    <w:rsid w:val="003101DD"/>
    <w:rPr>
      <w:rFonts w:ascii="Tahoma" w:hAnsi="Tahoma" w:cs="Tahoma"/>
      <w:sz w:val="16"/>
      <w:szCs w:val="16"/>
    </w:rPr>
  </w:style>
  <w:style w:type="character" w:styleId="Kommentarhenvisning">
    <w:name w:val="annotation reference"/>
    <w:rsid w:val="004E293F"/>
    <w:rPr>
      <w:sz w:val="16"/>
      <w:szCs w:val="16"/>
    </w:rPr>
  </w:style>
  <w:style w:type="paragraph" w:styleId="Kommentartekst">
    <w:name w:val="annotation text"/>
    <w:basedOn w:val="Normal"/>
    <w:link w:val="KommentartekstTegn"/>
    <w:rsid w:val="004E293F"/>
    <w:rPr>
      <w:szCs w:val="20"/>
    </w:rPr>
  </w:style>
  <w:style w:type="character" w:customStyle="1" w:styleId="KommentartekstTegn">
    <w:name w:val="Kommentartekst Tegn"/>
    <w:link w:val="Kommentartekst"/>
    <w:rsid w:val="004E293F"/>
    <w:rPr>
      <w:rFonts w:ascii="Arial" w:hAnsi="Arial"/>
    </w:rPr>
  </w:style>
  <w:style w:type="paragraph" w:styleId="Kommentaremne">
    <w:name w:val="annotation subject"/>
    <w:basedOn w:val="Kommentartekst"/>
    <w:next w:val="Kommentartekst"/>
    <w:link w:val="KommentaremneTegn"/>
    <w:rsid w:val="004E293F"/>
    <w:rPr>
      <w:b/>
      <w:bCs/>
    </w:rPr>
  </w:style>
  <w:style w:type="character" w:customStyle="1" w:styleId="KommentaremneTegn">
    <w:name w:val="Kommentaremne Tegn"/>
    <w:link w:val="Kommentaremne"/>
    <w:rsid w:val="004E293F"/>
    <w:rPr>
      <w:rFonts w:ascii="Arial" w:hAnsi="Arial"/>
      <w:b/>
      <w:bCs/>
    </w:rPr>
  </w:style>
  <w:style w:type="paragraph" w:styleId="Korrektur">
    <w:name w:val="Revision"/>
    <w:hidden/>
    <w:uiPriority w:val="99"/>
    <w:semiHidden/>
    <w:rsid w:val="004A7A6D"/>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4707</Characters>
  <Application>Microsoft Office Word</Application>
  <DocSecurity>4</DocSecurity>
  <Lines>196</Lines>
  <Paragraphs>76</Paragraphs>
  <ScaleCrop>false</ScaleCrop>
  <HeadingPairs>
    <vt:vector size="2" baseType="variant">
      <vt:variant>
        <vt:lpstr>Titel</vt:lpstr>
      </vt:variant>
      <vt:variant>
        <vt:i4>1</vt:i4>
      </vt:variant>
    </vt:vector>
  </HeadingPairs>
  <TitlesOfParts>
    <vt:vector size="1" baseType="lpstr">
      <vt:lpstr>Likuhlu</vt:lpstr>
    </vt:vector>
  </TitlesOfParts>
  <Company>KUMADM</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Likuhlu</dc:title>
  <dc:subject/>
  <dc:creator>signeb</dc:creator>
  <cp:keywords/>
  <cp:lastModifiedBy>Bodil Høgh</cp:lastModifiedBy>
  <cp:revision>2</cp:revision>
  <cp:lastPrinted>2015-10-01T11:30:00Z</cp:lastPrinted>
  <dcterms:created xsi:type="dcterms:W3CDTF">2021-04-05T17:23:00Z</dcterms:created>
  <dcterms:modified xsi:type="dcterms:W3CDTF">2021-04-05T17:23:00Z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