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78" w:rsidRPr="001F32CA" w:rsidRDefault="006C4DEB" w:rsidP="00CE6BDB">
      <w:pPr>
        <w:pStyle w:val="TypografiTypografiTitel24pktFedBrugerdefineretfarveRGB49"/>
        <w:spacing w:before="0" w:line="300" w:lineRule="exact"/>
        <w:rPr>
          <w:rFonts w:cs="Arial"/>
          <w:color w:val="000000"/>
          <w:sz w:val="24"/>
          <w:szCs w:val="24"/>
        </w:rPr>
      </w:pPr>
      <w:bookmarkStart w:id="0" w:name="_GoBack"/>
      <w:bookmarkEnd w:id="0"/>
      <w:r w:rsidRPr="001F32CA">
        <w:rPr>
          <w:rFonts w:cs="Arial"/>
          <w:color w:val="000000"/>
          <w:sz w:val="24"/>
          <w:szCs w:val="24"/>
        </w:rPr>
        <w:t>[</w:t>
      </w:r>
      <w:r w:rsidR="00302A8A">
        <w:rPr>
          <w:rFonts w:cs="Arial"/>
          <w:color w:val="000000"/>
          <w:sz w:val="24"/>
          <w:szCs w:val="24"/>
        </w:rPr>
        <w:t>S</w:t>
      </w:r>
      <w:r w:rsidRPr="001F32CA">
        <w:rPr>
          <w:rFonts w:cs="Arial"/>
          <w:color w:val="000000"/>
          <w:sz w:val="24"/>
          <w:szCs w:val="24"/>
        </w:rPr>
        <w:t>pillestedsnavn]</w:t>
      </w:r>
      <w:r w:rsidR="00302A8A">
        <w:rPr>
          <w:rFonts w:cs="Arial"/>
          <w:color w:val="000000"/>
          <w:sz w:val="24"/>
          <w:szCs w:val="24"/>
        </w:rPr>
        <w:t xml:space="preserve"> Projektbeskrivelse for at være netværks- og genre</w:t>
      </w:r>
      <w:r w:rsidR="003A188A">
        <w:rPr>
          <w:rFonts w:cs="Arial"/>
          <w:color w:val="000000"/>
          <w:sz w:val="24"/>
          <w:szCs w:val="24"/>
        </w:rPr>
        <w:t>spillested andet halvår af 2021</w:t>
      </w:r>
    </w:p>
    <w:p w:rsidR="00C506B6" w:rsidRPr="001F32CA" w:rsidRDefault="00C506B6" w:rsidP="00CE6BDB">
      <w:pPr>
        <w:rPr>
          <w:rFonts w:cs="Arial"/>
          <w:color w:val="000000"/>
          <w:szCs w:val="20"/>
        </w:rPr>
      </w:pPr>
    </w:p>
    <w:p w:rsidR="00F54023" w:rsidRPr="001F32CA" w:rsidRDefault="00C506B6" w:rsidP="00CE6BDB">
      <w:pPr>
        <w:rPr>
          <w:rFonts w:cs="Arial"/>
          <w:color w:val="000000"/>
          <w:szCs w:val="20"/>
        </w:rPr>
      </w:pPr>
      <w:r w:rsidRPr="001F32CA">
        <w:rPr>
          <w:rFonts w:cs="Arial"/>
          <w:color w:val="000000"/>
          <w:szCs w:val="20"/>
        </w:rPr>
        <w:t>[I denne skabelon er alle vejledende tekster skrevet i kantet parentes. Før indsendelse af ansøgningen skal disse</w:t>
      </w:r>
      <w:r w:rsidR="00F86B3F">
        <w:rPr>
          <w:rFonts w:cs="Arial"/>
          <w:color w:val="000000"/>
          <w:szCs w:val="20"/>
        </w:rPr>
        <w:t xml:space="preserve"> tekster og parenteser slettes</w:t>
      </w:r>
      <w:r w:rsidR="00C62474">
        <w:rPr>
          <w:rFonts w:cs="Arial"/>
          <w:color w:val="000000"/>
          <w:szCs w:val="20"/>
        </w:rPr>
        <w:t>, inkl. denne</w:t>
      </w:r>
      <w:r w:rsidR="00F86B3F">
        <w:rPr>
          <w:rFonts w:cs="Arial"/>
          <w:color w:val="000000"/>
          <w:szCs w:val="20"/>
        </w:rPr>
        <w:t>.</w:t>
      </w:r>
      <w:r w:rsidR="00C62474">
        <w:rPr>
          <w:rFonts w:cs="Arial"/>
          <w:color w:val="000000"/>
          <w:szCs w:val="20"/>
        </w:rPr>
        <w:t>]</w:t>
      </w:r>
    </w:p>
    <w:p w:rsidR="00631988" w:rsidRPr="001F32CA" w:rsidRDefault="00631988" w:rsidP="0082001A">
      <w:pPr>
        <w:pStyle w:val="Overskrift1"/>
        <w:ind w:left="357" w:hanging="357"/>
      </w:pPr>
      <w:r w:rsidRPr="001F32CA">
        <w:t>Aktuelle politiske målsætninger</w:t>
      </w:r>
    </w:p>
    <w:p w:rsidR="00F86B3F" w:rsidRDefault="00302A8A" w:rsidP="00F86B3F">
      <w:pPr>
        <w:rPr>
          <w:rFonts w:cs="Arial"/>
          <w:color w:val="000000"/>
          <w:szCs w:val="20"/>
        </w:rPr>
      </w:pPr>
      <w:r>
        <w:rPr>
          <w:rFonts w:cs="Arial"/>
          <w:color w:val="000000"/>
          <w:szCs w:val="20"/>
        </w:rPr>
        <w:t xml:space="preserve">Et antal spillesteder vil i andet halvår af 2021 få mulighed for at realisere et projekt som </w:t>
      </w:r>
      <w:r w:rsidR="00F86B3F" w:rsidRPr="00302A8A">
        <w:rPr>
          <w:rFonts w:cs="Arial"/>
          <w:i/>
          <w:color w:val="000000"/>
          <w:szCs w:val="20"/>
        </w:rPr>
        <w:t>Netværks- og genrespillested</w:t>
      </w:r>
      <w:r>
        <w:rPr>
          <w:rFonts w:cs="Arial"/>
          <w:color w:val="000000"/>
          <w:szCs w:val="20"/>
        </w:rPr>
        <w:t xml:space="preserve">. Projektet skal </w:t>
      </w:r>
      <w:r w:rsidR="00F86B3F" w:rsidRPr="00F86B3F">
        <w:rPr>
          <w:rFonts w:cs="Arial"/>
          <w:color w:val="000000"/>
          <w:szCs w:val="20"/>
        </w:rPr>
        <w:t>formidle og udvikle det rytmiske musikliv lokalt, regionalt og for genrespillesteder</w:t>
      </w:r>
      <w:r w:rsidR="0055322C">
        <w:rPr>
          <w:rFonts w:cs="Arial"/>
          <w:color w:val="000000"/>
          <w:szCs w:val="20"/>
        </w:rPr>
        <w:t>nes vedkommende også nationalt.</w:t>
      </w:r>
    </w:p>
    <w:p w:rsidR="00F86B3F" w:rsidRPr="00F86B3F" w:rsidRDefault="00F86B3F" w:rsidP="00F86B3F">
      <w:pPr>
        <w:rPr>
          <w:rFonts w:cs="Arial"/>
          <w:color w:val="000000"/>
          <w:szCs w:val="20"/>
        </w:rPr>
      </w:pPr>
    </w:p>
    <w:p w:rsidR="00F86B3F" w:rsidRDefault="00F86B3F" w:rsidP="00F86B3F">
      <w:pPr>
        <w:rPr>
          <w:rFonts w:cs="Arial"/>
          <w:color w:val="000000"/>
          <w:szCs w:val="20"/>
        </w:rPr>
      </w:pPr>
      <w:r w:rsidRPr="00F86B3F">
        <w:rPr>
          <w:rFonts w:cs="Arial"/>
          <w:i/>
          <w:color w:val="000000"/>
          <w:szCs w:val="20"/>
        </w:rPr>
        <w:t>Netværksspillesteder</w:t>
      </w:r>
      <w:r w:rsidRPr="00F86B3F">
        <w:rPr>
          <w:rFonts w:cs="Arial"/>
          <w:color w:val="000000"/>
          <w:szCs w:val="20"/>
        </w:rPr>
        <w:t xml:space="preserve"> er baseret på et stærkt samarbejde mellem lokale og regionale aktører. Det fælles koncertprogram og spillestedets øvrige musikalske aktiviteter har et særligt fokus på at løfte det kunstneriske niveau i det pågældende område og at sikre et alsidigt musik- og koncertliv, der også omfatter de smalle genrer. Spillestedet bidrager derudover til at udvikle musiklivet i området, f.eks. gennem udvikling af nyt publikum og nye talenter i vækstlaget.</w:t>
      </w:r>
    </w:p>
    <w:p w:rsidR="00F86B3F" w:rsidRPr="00F86B3F" w:rsidRDefault="00F86B3F" w:rsidP="00F86B3F">
      <w:pPr>
        <w:rPr>
          <w:rFonts w:cs="Arial"/>
          <w:color w:val="000000"/>
          <w:szCs w:val="20"/>
        </w:rPr>
      </w:pPr>
    </w:p>
    <w:p w:rsidR="00F86B3F" w:rsidRDefault="00F86B3F" w:rsidP="00F86B3F">
      <w:pPr>
        <w:rPr>
          <w:rFonts w:cs="Arial"/>
          <w:color w:val="000000"/>
          <w:szCs w:val="20"/>
        </w:rPr>
      </w:pPr>
      <w:r w:rsidRPr="00F86B3F">
        <w:rPr>
          <w:rFonts w:cs="Arial"/>
          <w:i/>
          <w:color w:val="000000"/>
          <w:szCs w:val="20"/>
        </w:rPr>
        <w:t>Genrespillesteder</w:t>
      </w:r>
      <w:r w:rsidRPr="00F86B3F">
        <w:rPr>
          <w:rFonts w:cs="Arial"/>
          <w:color w:val="000000"/>
          <w:szCs w:val="20"/>
        </w:rPr>
        <w:t xml:space="preserve"> er knudepunkter for formidling og udvikling af en eller flere smalle musikgenrer. Koncertprogrammet og spillestedets øvrige musikalske aktiviteter har et særligt fokus på at fremme formidlingen og udviklingen af smalle genrer og vækstlag, både lokalt, regionalt og i hele landet samt at understøtte vækstlaget inden for de pågældende genrer.</w:t>
      </w:r>
    </w:p>
    <w:p w:rsidR="00F86B3F" w:rsidRPr="00F86B3F" w:rsidRDefault="00F86B3F" w:rsidP="00F86B3F">
      <w:pPr>
        <w:rPr>
          <w:rFonts w:cs="Arial"/>
          <w:color w:val="000000"/>
          <w:szCs w:val="20"/>
        </w:rPr>
      </w:pPr>
    </w:p>
    <w:p w:rsidR="00F86B3F" w:rsidRDefault="00F86B3F" w:rsidP="00F86B3F">
      <w:pPr>
        <w:rPr>
          <w:rFonts w:cs="Arial"/>
          <w:color w:val="000000"/>
          <w:szCs w:val="20"/>
        </w:rPr>
      </w:pPr>
      <w:r w:rsidRPr="00F86B3F">
        <w:rPr>
          <w:rFonts w:cs="Arial"/>
          <w:color w:val="000000"/>
          <w:szCs w:val="20"/>
        </w:rPr>
        <w:t xml:space="preserve">Spillestedet vurderer selv, hvordan det vil vægte et virke som henholdsvis netværks- og genrespillested. </w:t>
      </w:r>
    </w:p>
    <w:p w:rsidR="00F86B3F" w:rsidRPr="00F86B3F" w:rsidRDefault="00F86B3F" w:rsidP="00F86B3F">
      <w:pPr>
        <w:rPr>
          <w:rFonts w:cs="Arial"/>
          <w:color w:val="000000"/>
          <w:szCs w:val="20"/>
        </w:rPr>
      </w:pPr>
    </w:p>
    <w:p w:rsidR="00F86B3F" w:rsidRDefault="00F86B3F" w:rsidP="00F86B3F">
      <w:pPr>
        <w:rPr>
          <w:rFonts w:cs="Arial"/>
          <w:color w:val="000000"/>
          <w:szCs w:val="20"/>
        </w:rPr>
      </w:pPr>
      <w:r w:rsidRPr="00F86B3F">
        <w:rPr>
          <w:rFonts w:cs="Arial"/>
          <w:color w:val="000000"/>
          <w:szCs w:val="20"/>
        </w:rPr>
        <w:t>Det er ingen hindring for tilskud gennem ordningen, at ansøger har andre aktiviteter, tilskuddet ydes dog kun til de ansøgte spillestedsrelaterede aktiviteter.</w:t>
      </w:r>
    </w:p>
    <w:p w:rsidR="00F86B3F" w:rsidRPr="00F86B3F" w:rsidRDefault="00F86B3F" w:rsidP="00F86B3F">
      <w:pPr>
        <w:rPr>
          <w:rFonts w:cs="Arial"/>
          <w:color w:val="000000"/>
          <w:szCs w:val="20"/>
        </w:rPr>
      </w:pPr>
    </w:p>
    <w:p w:rsidR="00965DFF" w:rsidRPr="001F32CA" w:rsidRDefault="00F86B3F" w:rsidP="00F86B3F">
      <w:pPr>
        <w:rPr>
          <w:rFonts w:cs="Arial"/>
          <w:color w:val="000000"/>
          <w:szCs w:val="20"/>
        </w:rPr>
      </w:pPr>
      <w:r w:rsidRPr="00F86B3F">
        <w:rPr>
          <w:rFonts w:cs="Arial"/>
          <w:color w:val="000000"/>
          <w:szCs w:val="20"/>
        </w:rPr>
        <w:lastRenderedPageBreak/>
        <w:t xml:space="preserve">Spillestederne er forskelligartede, bl.a. i forhold til geografi, typer af aktiviteter, mulige målgrupper og ønsket kunstnerisk profil. </w:t>
      </w:r>
      <w:r w:rsidR="001F1FCE">
        <w:rPr>
          <w:rFonts w:cs="Arial"/>
          <w:color w:val="000000"/>
          <w:szCs w:val="20"/>
        </w:rPr>
        <w:t>Denne projektbeskrivelse</w:t>
      </w:r>
      <w:r w:rsidRPr="00F86B3F">
        <w:rPr>
          <w:rFonts w:cs="Arial"/>
          <w:color w:val="000000"/>
          <w:szCs w:val="20"/>
        </w:rPr>
        <w:t xml:space="preserve"> skitserer</w:t>
      </w:r>
      <w:r w:rsidR="001F1FCE">
        <w:rPr>
          <w:rFonts w:cs="Arial"/>
          <w:color w:val="000000"/>
          <w:szCs w:val="20"/>
        </w:rPr>
        <w:t xml:space="preserve"> under kapitel 2</w:t>
      </w:r>
      <w:r w:rsidRPr="00F86B3F">
        <w:rPr>
          <w:rFonts w:cs="Arial"/>
          <w:color w:val="000000"/>
          <w:szCs w:val="20"/>
        </w:rPr>
        <w:t>, hvordan disse forhold spiller sammen med spillestedets prioriteringer.</w:t>
      </w:r>
    </w:p>
    <w:p w:rsidR="00631988" w:rsidRPr="001F32CA" w:rsidRDefault="00631988" w:rsidP="00CE6BDB">
      <w:pPr>
        <w:pStyle w:val="Overskrift1"/>
        <w:ind w:left="357" w:hanging="357"/>
      </w:pPr>
      <w:r w:rsidRPr="001F32CA">
        <w:t xml:space="preserve">Aktuelle </w:t>
      </w:r>
      <w:r w:rsidR="00E92881" w:rsidRPr="001F32CA">
        <w:t xml:space="preserve">muligheder og </w:t>
      </w:r>
      <w:r w:rsidRPr="001F32CA">
        <w:t>udfordringer</w:t>
      </w:r>
    </w:p>
    <w:p w:rsidR="0082001A" w:rsidRPr="001F32CA" w:rsidRDefault="00E92881" w:rsidP="00CE6BDB">
      <w:pPr>
        <w:rPr>
          <w:rFonts w:cs="Arial"/>
          <w:color w:val="000000"/>
          <w:szCs w:val="20"/>
        </w:rPr>
      </w:pPr>
      <w:r w:rsidRPr="001F32CA">
        <w:rPr>
          <w:rFonts w:cs="Arial"/>
          <w:color w:val="000000"/>
          <w:szCs w:val="20"/>
        </w:rPr>
        <w:t xml:space="preserve">[Her beskrives de </w:t>
      </w:r>
      <w:r w:rsidR="00C62474">
        <w:rPr>
          <w:rFonts w:cs="Arial"/>
          <w:color w:val="000000"/>
          <w:szCs w:val="20"/>
        </w:rPr>
        <w:t xml:space="preserve">vigtigste </w:t>
      </w:r>
      <w:r w:rsidRPr="001F32CA">
        <w:rPr>
          <w:rFonts w:cs="Arial"/>
          <w:color w:val="000000"/>
          <w:szCs w:val="20"/>
        </w:rPr>
        <w:t>aktuelle muligheder og udfordringer</w:t>
      </w:r>
      <w:r w:rsidR="002F5C5C">
        <w:rPr>
          <w:rFonts w:cs="Arial"/>
          <w:color w:val="000000"/>
          <w:szCs w:val="20"/>
        </w:rPr>
        <w:t xml:space="preserve"> for at spillestedet kan fungere som netværks- og genrespillested. </w:t>
      </w:r>
      <w:r w:rsidR="00F86B3F">
        <w:rPr>
          <w:rFonts w:cs="Arial"/>
          <w:color w:val="000000"/>
          <w:szCs w:val="20"/>
        </w:rPr>
        <w:t>Det</w:t>
      </w:r>
      <w:r w:rsidR="007D7FDF">
        <w:rPr>
          <w:rFonts w:cs="Arial"/>
          <w:color w:val="000000"/>
          <w:szCs w:val="20"/>
        </w:rPr>
        <w:t xml:space="preserve"> skal</w:t>
      </w:r>
      <w:r w:rsidR="00372B91">
        <w:rPr>
          <w:rFonts w:cs="Arial"/>
          <w:color w:val="000000"/>
          <w:szCs w:val="20"/>
        </w:rPr>
        <w:t xml:space="preserve"> </w:t>
      </w:r>
      <w:r w:rsidR="00C62474">
        <w:rPr>
          <w:rFonts w:cs="Arial"/>
          <w:color w:val="000000"/>
          <w:szCs w:val="20"/>
        </w:rPr>
        <w:t>fremgå</w:t>
      </w:r>
      <w:r w:rsidR="00372B91">
        <w:rPr>
          <w:rFonts w:cs="Arial"/>
          <w:color w:val="000000"/>
          <w:szCs w:val="20"/>
        </w:rPr>
        <w:t xml:space="preserve">, hvorfor netop dette spillested er vigtigt som </w:t>
      </w:r>
      <w:r w:rsidR="00F86B3F">
        <w:rPr>
          <w:rFonts w:cs="Arial"/>
          <w:color w:val="000000"/>
          <w:szCs w:val="20"/>
        </w:rPr>
        <w:t>netværks- og genrespillested</w:t>
      </w:r>
      <w:r w:rsidRPr="001F32CA">
        <w:rPr>
          <w:rFonts w:cs="Arial"/>
          <w:color w:val="000000"/>
          <w:szCs w:val="20"/>
        </w:rPr>
        <w:t>.]</w:t>
      </w:r>
    </w:p>
    <w:p w:rsidR="00472045" w:rsidRPr="001F32CA" w:rsidRDefault="002F5C5C" w:rsidP="0082001A">
      <w:pPr>
        <w:pStyle w:val="Overskrift1"/>
        <w:ind w:left="357" w:hanging="357"/>
        <w:rPr>
          <w:color w:val="000000"/>
          <w:szCs w:val="20"/>
        </w:rPr>
      </w:pPr>
      <w:r w:rsidRPr="0082001A">
        <w:t>Projektets</w:t>
      </w:r>
      <w:r>
        <w:rPr>
          <w:color w:val="000000"/>
          <w:szCs w:val="20"/>
        </w:rPr>
        <w:t xml:space="preserve"> metoder og succeskriterier </w:t>
      </w:r>
    </w:p>
    <w:p w:rsidR="00C506B6" w:rsidRDefault="002F5C5C" w:rsidP="00CE6BDB">
      <w:pPr>
        <w:rPr>
          <w:rFonts w:cs="Arial"/>
          <w:bCs/>
          <w:color w:val="000000"/>
          <w:szCs w:val="20"/>
        </w:rPr>
      </w:pPr>
      <w:r>
        <w:rPr>
          <w:rFonts w:cs="Arial"/>
          <w:bCs/>
          <w:color w:val="000000"/>
          <w:szCs w:val="20"/>
        </w:rPr>
        <w:t xml:space="preserve">I de følgende </w:t>
      </w:r>
      <w:r w:rsidR="002B2DA2">
        <w:rPr>
          <w:rFonts w:cs="Arial"/>
          <w:bCs/>
          <w:color w:val="000000"/>
          <w:szCs w:val="20"/>
        </w:rPr>
        <w:t>tabeller beskrives</w:t>
      </w:r>
      <w:r>
        <w:rPr>
          <w:rFonts w:cs="Arial"/>
          <w:bCs/>
          <w:color w:val="000000"/>
          <w:szCs w:val="20"/>
        </w:rPr>
        <w:t xml:space="preserve">, hvordan projektet vil bidrage til at opfylde </w:t>
      </w:r>
      <w:r w:rsidR="00543DFE">
        <w:rPr>
          <w:rFonts w:cs="Arial"/>
          <w:bCs/>
          <w:color w:val="000000"/>
          <w:szCs w:val="20"/>
        </w:rPr>
        <w:t>de aktuelle politiske mål for henholdsvis netværksspillesteder og genrespillesteder.</w:t>
      </w:r>
    </w:p>
    <w:p w:rsidR="00543DFE" w:rsidRPr="001F32CA" w:rsidRDefault="00543DFE" w:rsidP="00CE6BDB">
      <w:pPr>
        <w:rPr>
          <w:rFonts w:cs="Arial"/>
          <w:bCs/>
          <w:color w:val="000000"/>
          <w:szCs w:val="20"/>
        </w:rPr>
      </w:pPr>
    </w:p>
    <w:p w:rsidR="005737D0" w:rsidRPr="001F32CA" w:rsidRDefault="00CE298B" w:rsidP="00543DFE">
      <w:pPr>
        <w:pStyle w:val="Overskrift2"/>
        <w:spacing w:before="0"/>
        <w:rPr>
          <w:color w:val="000000"/>
          <w:szCs w:val="20"/>
        </w:rPr>
      </w:pPr>
      <w:r>
        <w:rPr>
          <w:color w:val="000000"/>
          <w:szCs w:val="20"/>
        </w:rPr>
        <w:t>[Spillestedsnavn]</w:t>
      </w:r>
      <w:r w:rsidR="000B1E0B">
        <w:rPr>
          <w:color w:val="000000"/>
          <w:szCs w:val="20"/>
        </w:rPr>
        <w:t xml:space="preserve"> som netværksspillested</w:t>
      </w:r>
      <w:r w:rsidR="00543DFE">
        <w:rPr>
          <w:color w:val="000000"/>
          <w:szCs w:val="20"/>
        </w:rPr>
        <w:t xml:space="preserve"> i 2021</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54"/>
      </w:tblGrid>
      <w:tr w:rsidR="000B1E0B" w:rsidRPr="001F32CA" w:rsidTr="00CE298B">
        <w:tc>
          <w:tcPr>
            <w:tcW w:w="2835" w:type="dxa"/>
            <w:shd w:val="clear" w:color="auto" w:fill="auto"/>
          </w:tcPr>
          <w:p w:rsidR="000B1E0B" w:rsidRPr="002B2DA2" w:rsidRDefault="00543DFE" w:rsidP="002B2DA2">
            <w:pPr>
              <w:keepNext/>
              <w:keepLines/>
              <w:spacing w:line="240" w:lineRule="exact"/>
              <w:rPr>
                <w:rFonts w:cs="Arial"/>
                <w:b/>
                <w:color w:val="000000"/>
                <w:sz w:val="18"/>
                <w:szCs w:val="18"/>
              </w:rPr>
            </w:pPr>
            <w:r w:rsidRPr="002B2DA2">
              <w:rPr>
                <w:rFonts w:cs="Arial"/>
                <w:b/>
                <w:color w:val="000000"/>
                <w:sz w:val="18"/>
                <w:szCs w:val="18"/>
              </w:rPr>
              <w:t>Aktiviteter og metoder</w:t>
            </w:r>
          </w:p>
        </w:tc>
        <w:tc>
          <w:tcPr>
            <w:tcW w:w="6554" w:type="dxa"/>
            <w:shd w:val="clear" w:color="auto" w:fill="auto"/>
          </w:tcPr>
          <w:p w:rsidR="000B1E0B" w:rsidRPr="002B2DA2" w:rsidRDefault="000B1E0B" w:rsidP="002B2DA2">
            <w:pPr>
              <w:keepNext/>
              <w:keepLines/>
              <w:spacing w:line="240" w:lineRule="exact"/>
              <w:rPr>
                <w:rFonts w:cs="Arial"/>
                <w:color w:val="000000"/>
                <w:sz w:val="18"/>
                <w:szCs w:val="18"/>
              </w:rPr>
            </w:pPr>
            <w:r w:rsidRPr="002B2DA2">
              <w:rPr>
                <w:rFonts w:cs="Arial"/>
                <w:color w:val="000000"/>
                <w:sz w:val="18"/>
                <w:szCs w:val="18"/>
              </w:rPr>
              <w:t xml:space="preserve">[Her beskrives </w:t>
            </w:r>
            <w:r w:rsidR="00543DFE" w:rsidRPr="002B2DA2">
              <w:rPr>
                <w:rFonts w:cs="Arial"/>
                <w:color w:val="000000"/>
                <w:sz w:val="18"/>
                <w:szCs w:val="18"/>
              </w:rPr>
              <w:t>de vigtigste aktiviteter og</w:t>
            </w:r>
            <w:r w:rsidRPr="002B2DA2">
              <w:rPr>
                <w:rFonts w:cs="Arial"/>
                <w:color w:val="000000"/>
                <w:sz w:val="18"/>
                <w:szCs w:val="18"/>
              </w:rPr>
              <w:t xml:space="preserve"> metoder, </w:t>
            </w:r>
            <w:r w:rsidR="00543DFE" w:rsidRPr="002B2DA2">
              <w:rPr>
                <w:rFonts w:cs="Arial"/>
                <w:color w:val="000000"/>
                <w:sz w:val="18"/>
                <w:szCs w:val="18"/>
              </w:rPr>
              <w:t xml:space="preserve">som </w:t>
            </w:r>
            <w:r w:rsidRPr="002B2DA2">
              <w:rPr>
                <w:rFonts w:cs="Arial"/>
                <w:color w:val="000000"/>
                <w:sz w:val="18"/>
                <w:szCs w:val="18"/>
              </w:rPr>
              <w:t>spillestedet vil anvende for at sikre målopfyldelsen</w:t>
            </w:r>
            <w:r w:rsidR="000160ED">
              <w:rPr>
                <w:rFonts w:cs="Arial"/>
                <w:color w:val="000000"/>
                <w:sz w:val="18"/>
                <w:szCs w:val="18"/>
              </w:rPr>
              <w:t>.</w:t>
            </w:r>
            <w:r w:rsidRPr="002B2DA2">
              <w:rPr>
                <w:rFonts w:cs="Arial"/>
                <w:color w:val="000000"/>
                <w:sz w:val="18"/>
                <w:szCs w:val="18"/>
              </w:rPr>
              <w:t>]</w:t>
            </w:r>
          </w:p>
        </w:tc>
      </w:tr>
      <w:tr w:rsidR="000B1E0B" w:rsidRPr="001F32CA" w:rsidTr="00CE298B">
        <w:tc>
          <w:tcPr>
            <w:tcW w:w="2835" w:type="dxa"/>
            <w:shd w:val="clear" w:color="auto" w:fill="auto"/>
          </w:tcPr>
          <w:p w:rsidR="000B1E0B" w:rsidRPr="002B2DA2" w:rsidRDefault="000B1E0B" w:rsidP="002B2DA2">
            <w:pPr>
              <w:keepNext/>
              <w:keepLines/>
              <w:spacing w:line="240" w:lineRule="exact"/>
              <w:rPr>
                <w:rFonts w:cs="Arial"/>
                <w:b/>
                <w:color w:val="000000"/>
                <w:sz w:val="18"/>
                <w:szCs w:val="18"/>
              </w:rPr>
            </w:pPr>
            <w:r w:rsidRPr="002B2DA2">
              <w:rPr>
                <w:rFonts w:cs="Arial"/>
                <w:b/>
                <w:color w:val="000000"/>
                <w:sz w:val="18"/>
                <w:szCs w:val="18"/>
              </w:rPr>
              <w:t xml:space="preserve">Indikatorer for </w:t>
            </w:r>
            <w:r w:rsidR="00543DFE" w:rsidRPr="002B2DA2">
              <w:rPr>
                <w:rFonts w:cs="Arial"/>
                <w:b/>
                <w:color w:val="000000"/>
                <w:sz w:val="18"/>
                <w:szCs w:val="18"/>
              </w:rPr>
              <w:t xml:space="preserve">en tilfredsstillende </w:t>
            </w:r>
            <w:r w:rsidRPr="002B2DA2">
              <w:rPr>
                <w:rFonts w:cs="Arial"/>
                <w:b/>
                <w:color w:val="000000"/>
                <w:sz w:val="18"/>
                <w:szCs w:val="18"/>
              </w:rPr>
              <w:t>målopfyldelse</w:t>
            </w:r>
          </w:p>
        </w:tc>
        <w:tc>
          <w:tcPr>
            <w:tcW w:w="6554" w:type="dxa"/>
            <w:shd w:val="clear" w:color="auto" w:fill="auto"/>
          </w:tcPr>
          <w:p w:rsidR="000B1E0B" w:rsidRPr="002B2DA2" w:rsidRDefault="00543DFE" w:rsidP="002B2DA2">
            <w:pPr>
              <w:keepNext/>
              <w:keepLines/>
              <w:spacing w:line="240" w:lineRule="exact"/>
              <w:rPr>
                <w:rFonts w:cs="Arial"/>
                <w:color w:val="000000"/>
                <w:sz w:val="18"/>
                <w:szCs w:val="18"/>
              </w:rPr>
            </w:pPr>
            <w:r w:rsidRPr="002B2DA2">
              <w:rPr>
                <w:rFonts w:cs="Arial"/>
                <w:color w:val="000000"/>
                <w:sz w:val="18"/>
                <w:szCs w:val="18"/>
              </w:rPr>
              <w:t>[</w:t>
            </w:r>
            <w:r w:rsidR="002B2DA2" w:rsidRPr="002B2DA2">
              <w:rPr>
                <w:rFonts w:cs="Arial"/>
                <w:color w:val="000000"/>
                <w:sz w:val="18"/>
                <w:szCs w:val="18"/>
              </w:rPr>
              <w:t xml:space="preserve">Her beskrives de </w:t>
            </w:r>
            <w:r w:rsidR="002B2DA2">
              <w:rPr>
                <w:rFonts w:cs="Arial"/>
                <w:color w:val="000000"/>
                <w:sz w:val="18"/>
                <w:szCs w:val="18"/>
              </w:rPr>
              <w:t xml:space="preserve">forventede </w:t>
            </w:r>
            <w:r w:rsidR="002B2DA2" w:rsidRPr="002B2DA2">
              <w:rPr>
                <w:rFonts w:cs="Arial"/>
                <w:color w:val="000000"/>
                <w:sz w:val="18"/>
                <w:szCs w:val="18"/>
              </w:rPr>
              <w:t>effekter og resultater, som</w:t>
            </w:r>
            <w:r w:rsidR="002B2DA2">
              <w:rPr>
                <w:rFonts w:cs="Arial"/>
                <w:color w:val="000000"/>
                <w:sz w:val="18"/>
                <w:szCs w:val="18"/>
              </w:rPr>
              <w:t xml:space="preserve"> vil</w:t>
            </w:r>
            <w:r w:rsidR="002B2DA2" w:rsidRPr="002B2DA2">
              <w:rPr>
                <w:rFonts w:cs="Arial"/>
                <w:color w:val="000000"/>
                <w:sz w:val="18"/>
                <w:szCs w:val="18"/>
              </w:rPr>
              <w:t xml:space="preserve"> indikere en tilfredsstillende målopfyldelse</w:t>
            </w:r>
            <w:r w:rsidR="000160ED">
              <w:rPr>
                <w:rFonts w:cs="Arial"/>
                <w:color w:val="000000"/>
                <w:sz w:val="18"/>
                <w:szCs w:val="18"/>
              </w:rPr>
              <w:t>.</w:t>
            </w:r>
            <w:r w:rsidR="002B2DA2" w:rsidRPr="002B2DA2">
              <w:rPr>
                <w:rFonts w:cs="Arial"/>
                <w:color w:val="000000"/>
                <w:sz w:val="18"/>
                <w:szCs w:val="18"/>
              </w:rPr>
              <w:t>]</w:t>
            </w:r>
          </w:p>
        </w:tc>
      </w:tr>
    </w:tbl>
    <w:p w:rsidR="00CE298B" w:rsidRPr="001F32CA" w:rsidRDefault="00CE298B" w:rsidP="00CE298B">
      <w:pPr>
        <w:rPr>
          <w:rFonts w:cs="Arial"/>
          <w:bCs/>
          <w:color w:val="000000"/>
          <w:szCs w:val="20"/>
        </w:rPr>
      </w:pPr>
    </w:p>
    <w:p w:rsidR="00CE298B" w:rsidRDefault="00CE298B" w:rsidP="00CE298B">
      <w:pPr>
        <w:pStyle w:val="Overskrift2"/>
        <w:spacing w:before="0"/>
        <w:rPr>
          <w:color w:val="000000"/>
          <w:szCs w:val="20"/>
        </w:rPr>
      </w:pPr>
      <w:r>
        <w:rPr>
          <w:color w:val="000000"/>
          <w:szCs w:val="20"/>
        </w:rPr>
        <w:t>[Spillestedsnavn] som genrespillested</w:t>
      </w:r>
      <w:r w:rsidR="00543DFE">
        <w:rPr>
          <w:color w:val="000000"/>
          <w:szCs w:val="20"/>
        </w:rPr>
        <w:t xml:space="preserve"> i 2021</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54"/>
      </w:tblGrid>
      <w:tr w:rsidR="00543DFE" w:rsidRPr="001F32CA" w:rsidTr="00543DFE">
        <w:tc>
          <w:tcPr>
            <w:tcW w:w="2835" w:type="dxa"/>
            <w:tcBorders>
              <w:top w:val="single" w:sz="4" w:space="0" w:color="auto"/>
              <w:left w:val="single" w:sz="4" w:space="0" w:color="auto"/>
              <w:bottom w:val="single" w:sz="4" w:space="0" w:color="auto"/>
              <w:right w:val="single" w:sz="4" w:space="0" w:color="auto"/>
            </w:tcBorders>
            <w:shd w:val="clear" w:color="auto" w:fill="auto"/>
          </w:tcPr>
          <w:p w:rsidR="00543DFE" w:rsidRPr="002B2DA2" w:rsidRDefault="00543DFE" w:rsidP="002B2DA2">
            <w:pPr>
              <w:spacing w:line="240" w:lineRule="exact"/>
              <w:rPr>
                <w:rFonts w:cs="Arial"/>
                <w:b/>
                <w:color w:val="000000"/>
                <w:sz w:val="18"/>
                <w:szCs w:val="18"/>
              </w:rPr>
            </w:pPr>
            <w:r w:rsidRPr="002B2DA2">
              <w:rPr>
                <w:rFonts w:cs="Arial"/>
                <w:b/>
                <w:color w:val="000000"/>
                <w:sz w:val="18"/>
                <w:szCs w:val="18"/>
              </w:rPr>
              <w:t>Aktiviteter og metoder</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543DFE" w:rsidRPr="002B2DA2" w:rsidRDefault="00543DFE" w:rsidP="002B2DA2">
            <w:pPr>
              <w:spacing w:line="240" w:lineRule="exact"/>
              <w:rPr>
                <w:rFonts w:cs="Arial"/>
                <w:color w:val="000000"/>
                <w:sz w:val="18"/>
                <w:szCs w:val="18"/>
              </w:rPr>
            </w:pPr>
            <w:r w:rsidRPr="002B2DA2">
              <w:rPr>
                <w:rFonts w:cs="Arial"/>
                <w:color w:val="000000"/>
                <w:sz w:val="18"/>
                <w:szCs w:val="18"/>
              </w:rPr>
              <w:t>[Her beskrives de vigtigste aktiviteter og metoder, som spillestedet vil anvende for at sikre målopfyldelsen</w:t>
            </w:r>
            <w:r w:rsidR="000160ED">
              <w:rPr>
                <w:rFonts w:cs="Arial"/>
                <w:color w:val="000000"/>
                <w:sz w:val="18"/>
                <w:szCs w:val="18"/>
              </w:rPr>
              <w:t>.</w:t>
            </w:r>
            <w:r w:rsidRPr="002B2DA2">
              <w:rPr>
                <w:rFonts w:cs="Arial"/>
                <w:color w:val="000000"/>
                <w:sz w:val="18"/>
                <w:szCs w:val="18"/>
              </w:rPr>
              <w:t>]</w:t>
            </w:r>
          </w:p>
        </w:tc>
      </w:tr>
      <w:tr w:rsidR="00543DFE" w:rsidRPr="001F32CA" w:rsidTr="00543DFE">
        <w:tc>
          <w:tcPr>
            <w:tcW w:w="2835" w:type="dxa"/>
            <w:tcBorders>
              <w:top w:val="single" w:sz="4" w:space="0" w:color="auto"/>
              <w:left w:val="single" w:sz="4" w:space="0" w:color="auto"/>
              <w:bottom w:val="single" w:sz="4" w:space="0" w:color="auto"/>
              <w:right w:val="single" w:sz="4" w:space="0" w:color="auto"/>
            </w:tcBorders>
            <w:shd w:val="clear" w:color="auto" w:fill="auto"/>
          </w:tcPr>
          <w:p w:rsidR="00543DFE" w:rsidRPr="002B2DA2" w:rsidRDefault="00543DFE" w:rsidP="002B2DA2">
            <w:pPr>
              <w:spacing w:line="240" w:lineRule="exact"/>
              <w:rPr>
                <w:rFonts w:cs="Arial"/>
                <w:b/>
                <w:color w:val="000000"/>
                <w:sz w:val="18"/>
                <w:szCs w:val="18"/>
              </w:rPr>
            </w:pPr>
            <w:r w:rsidRPr="002B2DA2">
              <w:rPr>
                <w:rFonts w:cs="Arial"/>
                <w:b/>
                <w:color w:val="000000"/>
                <w:sz w:val="18"/>
                <w:szCs w:val="18"/>
              </w:rPr>
              <w:t>Indikatorer for en tilfredsstillende målopfyldelse</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543DFE" w:rsidRPr="002B2DA2" w:rsidRDefault="00543DFE" w:rsidP="002B2DA2">
            <w:pPr>
              <w:spacing w:line="240" w:lineRule="exact"/>
              <w:rPr>
                <w:rFonts w:cs="Arial"/>
                <w:color w:val="000000"/>
                <w:sz w:val="18"/>
                <w:szCs w:val="18"/>
              </w:rPr>
            </w:pPr>
            <w:r w:rsidRPr="002B2DA2">
              <w:rPr>
                <w:rFonts w:cs="Arial"/>
                <w:color w:val="000000"/>
                <w:sz w:val="18"/>
                <w:szCs w:val="18"/>
              </w:rPr>
              <w:t xml:space="preserve">[Her beskrives de </w:t>
            </w:r>
            <w:r w:rsidR="002B2DA2">
              <w:rPr>
                <w:rFonts w:cs="Arial"/>
                <w:color w:val="000000"/>
                <w:sz w:val="18"/>
                <w:szCs w:val="18"/>
              </w:rPr>
              <w:t xml:space="preserve">forventede </w:t>
            </w:r>
            <w:r w:rsidRPr="002B2DA2">
              <w:rPr>
                <w:rFonts w:cs="Arial"/>
                <w:color w:val="000000"/>
                <w:sz w:val="18"/>
                <w:szCs w:val="18"/>
              </w:rPr>
              <w:t>effekter og resultater, som</w:t>
            </w:r>
            <w:r w:rsidR="002B2DA2">
              <w:rPr>
                <w:rFonts w:cs="Arial"/>
                <w:color w:val="000000"/>
                <w:sz w:val="18"/>
                <w:szCs w:val="18"/>
              </w:rPr>
              <w:t xml:space="preserve"> vil</w:t>
            </w:r>
            <w:r w:rsidRPr="002B2DA2">
              <w:rPr>
                <w:rFonts w:cs="Arial"/>
                <w:color w:val="000000"/>
                <w:sz w:val="18"/>
                <w:szCs w:val="18"/>
              </w:rPr>
              <w:t xml:space="preserve"> indikere en tilfredsstillende målopfyldelse</w:t>
            </w:r>
            <w:r w:rsidR="000160ED">
              <w:rPr>
                <w:rFonts w:cs="Arial"/>
                <w:color w:val="000000"/>
                <w:sz w:val="18"/>
                <w:szCs w:val="18"/>
              </w:rPr>
              <w:t>.</w:t>
            </w:r>
            <w:r w:rsidRPr="002B2DA2">
              <w:rPr>
                <w:rFonts w:cs="Arial"/>
                <w:color w:val="000000"/>
                <w:sz w:val="18"/>
                <w:szCs w:val="18"/>
              </w:rPr>
              <w:t xml:space="preserve">] </w:t>
            </w:r>
          </w:p>
        </w:tc>
      </w:tr>
    </w:tbl>
    <w:p w:rsidR="00CE298B" w:rsidRPr="001F32CA" w:rsidRDefault="006A50E6" w:rsidP="006A50E6">
      <w:pPr>
        <w:pStyle w:val="Overskrift1"/>
        <w:ind w:left="357" w:hanging="357"/>
        <w:rPr>
          <w:color w:val="000000"/>
          <w:szCs w:val="20"/>
        </w:rPr>
      </w:pPr>
      <w:r>
        <w:rPr>
          <w:color w:val="000000"/>
          <w:szCs w:val="20"/>
        </w:rPr>
        <w:t>Koncerttal</w:t>
      </w:r>
    </w:p>
    <w:p w:rsidR="00CE298B" w:rsidRDefault="00CE298B" w:rsidP="00CE6BDB">
      <w:r>
        <w:t>Netværks- og genrespillesteder realiserer deres koncertvirksomhed inden for små (K1), mellemstore (K2) og store (K3) koncerter. Det er antallet af solgte billetter, der bestemmer</w:t>
      </w:r>
      <w:r w:rsidR="00023053">
        <w:t xml:space="preserve">, om en koncert hører til K1, K2 eller K3. [Spillestedsnavn] har fastsat flg. </w:t>
      </w:r>
      <w:r w:rsidR="00DA7050">
        <w:t>definition</w:t>
      </w:r>
      <w:r w:rsidR="00023053">
        <w:t xml:space="preserve"> af de tre koncertgrupper: </w:t>
      </w:r>
    </w:p>
    <w:p w:rsidR="000B1E0B" w:rsidRDefault="00CE298B" w:rsidP="00CE298B">
      <w:pPr>
        <w:pStyle w:val="Opstilling-talellerbogst"/>
      </w:pPr>
      <w:r>
        <w:t>Små koncerter</w:t>
      </w:r>
      <w:r w:rsidR="00DA7050">
        <w:t>: 0 til [</w:t>
      </w:r>
      <w:r w:rsidR="00023053">
        <w:t>x] solgte billetter</w:t>
      </w:r>
    </w:p>
    <w:p w:rsidR="00CE298B" w:rsidRDefault="00CE298B" w:rsidP="00CE298B">
      <w:pPr>
        <w:pStyle w:val="Opstilling-talellerbogst"/>
      </w:pPr>
      <w:r>
        <w:t>Mellemstore koncerter</w:t>
      </w:r>
      <w:r w:rsidR="00DA7050">
        <w:t>: [x+1] til [</w:t>
      </w:r>
      <w:r w:rsidR="00023053">
        <w:t>y] solgte billetter</w:t>
      </w:r>
    </w:p>
    <w:p w:rsidR="00CE298B" w:rsidRDefault="00CE298B" w:rsidP="00CE298B">
      <w:pPr>
        <w:pStyle w:val="Opstilling-talellerbogst"/>
      </w:pPr>
      <w:r>
        <w:lastRenderedPageBreak/>
        <w:t>Store koncerter</w:t>
      </w:r>
      <w:r w:rsidR="00023053">
        <w:t>: Mere end [y] solgte billetter</w:t>
      </w:r>
    </w:p>
    <w:p w:rsidR="005C778D" w:rsidRPr="001F32CA" w:rsidRDefault="005C778D" w:rsidP="005C778D">
      <w:pPr>
        <w:pStyle w:val="Tabeltekst"/>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268"/>
      </w:tblGrid>
      <w:tr w:rsidR="00EA1716" w:rsidRPr="001F32CA" w:rsidTr="0082001A">
        <w:trPr>
          <w:trHeight w:val="265"/>
        </w:trPr>
        <w:tc>
          <w:tcPr>
            <w:tcW w:w="2552" w:type="dxa"/>
            <w:shd w:val="clear" w:color="auto" w:fill="auto"/>
            <w:vAlign w:val="center"/>
          </w:tcPr>
          <w:p w:rsidR="00EA1716" w:rsidRPr="00F41ABE" w:rsidRDefault="00EA1716" w:rsidP="0082001A">
            <w:pPr>
              <w:keepNext/>
              <w:keepLines/>
              <w:spacing w:line="240" w:lineRule="exact"/>
              <w:rPr>
                <w:b/>
                <w:sz w:val="18"/>
                <w:szCs w:val="18"/>
              </w:rPr>
            </w:pPr>
          </w:p>
        </w:tc>
        <w:tc>
          <w:tcPr>
            <w:tcW w:w="2268" w:type="dxa"/>
            <w:shd w:val="clear" w:color="auto" w:fill="auto"/>
            <w:tcMar>
              <w:left w:w="57" w:type="dxa"/>
              <w:right w:w="57" w:type="dxa"/>
            </w:tcMar>
            <w:vAlign w:val="center"/>
          </w:tcPr>
          <w:p w:rsidR="00EA1716" w:rsidRPr="00F41ABE" w:rsidRDefault="00EA1716" w:rsidP="0082001A">
            <w:pPr>
              <w:keepNext/>
              <w:keepLines/>
              <w:spacing w:line="240" w:lineRule="exact"/>
              <w:jc w:val="center"/>
              <w:rPr>
                <w:b/>
                <w:sz w:val="18"/>
                <w:szCs w:val="18"/>
              </w:rPr>
            </w:pPr>
            <w:r w:rsidRPr="00F41ABE">
              <w:rPr>
                <w:b/>
                <w:sz w:val="18"/>
                <w:szCs w:val="18"/>
              </w:rPr>
              <w:t>Forventet koncerttal</w:t>
            </w:r>
          </w:p>
        </w:tc>
        <w:tc>
          <w:tcPr>
            <w:tcW w:w="2268" w:type="dxa"/>
            <w:shd w:val="clear" w:color="auto" w:fill="auto"/>
            <w:tcMar>
              <w:left w:w="57" w:type="dxa"/>
              <w:right w:w="57" w:type="dxa"/>
            </w:tcMar>
            <w:vAlign w:val="center"/>
          </w:tcPr>
          <w:p w:rsidR="00EA1716" w:rsidRPr="00F41ABE" w:rsidRDefault="00EA1716" w:rsidP="0082001A">
            <w:pPr>
              <w:keepNext/>
              <w:keepLines/>
              <w:spacing w:line="240" w:lineRule="exact"/>
              <w:jc w:val="center"/>
              <w:rPr>
                <w:b/>
                <w:sz w:val="18"/>
                <w:szCs w:val="18"/>
              </w:rPr>
            </w:pPr>
            <w:r w:rsidRPr="00F41ABE">
              <w:rPr>
                <w:b/>
                <w:sz w:val="18"/>
                <w:szCs w:val="18"/>
              </w:rPr>
              <w:t>F</w:t>
            </w:r>
            <w:r>
              <w:rPr>
                <w:b/>
                <w:sz w:val="18"/>
                <w:szCs w:val="18"/>
              </w:rPr>
              <w:t>orventet billetsalg</w:t>
            </w:r>
          </w:p>
        </w:tc>
      </w:tr>
      <w:tr w:rsidR="00EA1716" w:rsidRPr="001F32CA" w:rsidTr="0082001A">
        <w:trPr>
          <w:trHeight w:val="265"/>
        </w:trPr>
        <w:tc>
          <w:tcPr>
            <w:tcW w:w="2552" w:type="dxa"/>
            <w:shd w:val="clear" w:color="auto" w:fill="auto"/>
            <w:vAlign w:val="center"/>
          </w:tcPr>
          <w:p w:rsidR="00EA1716" w:rsidRPr="00A7491D" w:rsidRDefault="00EA1716" w:rsidP="0082001A">
            <w:pPr>
              <w:keepNext/>
              <w:keepLines/>
              <w:spacing w:line="240" w:lineRule="exact"/>
              <w:rPr>
                <w:sz w:val="18"/>
                <w:szCs w:val="18"/>
              </w:rPr>
            </w:pPr>
            <w:r w:rsidRPr="00A7491D">
              <w:rPr>
                <w:sz w:val="18"/>
                <w:szCs w:val="18"/>
              </w:rPr>
              <w:t>Små koncerter (K1)</w:t>
            </w:r>
          </w:p>
        </w:tc>
        <w:tc>
          <w:tcPr>
            <w:tcW w:w="2268" w:type="dxa"/>
            <w:shd w:val="clear" w:color="auto" w:fill="auto"/>
            <w:noWrap/>
            <w:tcMar>
              <w:left w:w="57" w:type="dxa"/>
              <w:right w:w="57" w:type="dxa"/>
            </w:tcMar>
            <w:vAlign w:val="center"/>
          </w:tcPr>
          <w:p w:rsidR="00EA1716" w:rsidRPr="00F41ABE" w:rsidRDefault="00EA1716" w:rsidP="0082001A">
            <w:pPr>
              <w:keepNext/>
              <w:keepLines/>
              <w:spacing w:line="240" w:lineRule="exact"/>
              <w:rPr>
                <w:sz w:val="18"/>
                <w:szCs w:val="18"/>
              </w:rPr>
            </w:pPr>
          </w:p>
        </w:tc>
        <w:tc>
          <w:tcPr>
            <w:tcW w:w="2268" w:type="dxa"/>
            <w:shd w:val="clear" w:color="auto" w:fill="auto"/>
            <w:noWrap/>
            <w:tcMar>
              <w:left w:w="57" w:type="dxa"/>
              <w:right w:w="57" w:type="dxa"/>
            </w:tcMar>
            <w:vAlign w:val="center"/>
          </w:tcPr>
          <w:p w:rsidR="00EA1716" w:rsidRPr="00F41ABE" w:rsidRDefault="00EA1716" w:rsidP="0082001A">
            <w:pPr>
              <w:keepNext/>
              <w:keepLines/>
              <w:spacing w:line="240" w:lineRule="exact"/>
              <w:rPr>
                <w:sz w:val="18"/>
                <w:szCs w:val="18"/>
              </w:rPr>
            </w:pPr>
          </w:p>
        </w:tc>
      </w:tr>
      <w:tr w:rsidR="00EA1716" w:rsidRPr="001F32CA" w:rsidTr="0082001A">
        <w:trPr>
          <w:trHeight w:val="265"/>
        </w:trPr>
        <w:tc>
          <w:tcPr>
            <w:tcW w:w="2552" w:type="dxa"/>
            <w:shd w:val="clear" w:color="auto" w:fill="auto"/>
            <w:vAlign w:val="center"/>
          </w:tcPr>
          <w:p w:rsidR="00EA1716" w:rsidRPr="00A7491D" w:rsidRDefault="00EA1716" w:rsidP="0082001A">
            <w:pPr>
              <w:keepNext/>
              <w:keepLines/>
              <w:spacing w:line="240" w:lineRule="exact"/>
              <w:rPr>
                <w:sz w:val="18"/>
                <w:szCs w:val="18"/>
              </w:rPr>
            </w:pPr>
            <w:r w:rsidRPr="00A7491D">
              <w:rPr>
                <w:sz w:val="18"/>
                <w:szCs w:val="18"/>
              </w:rPr>
              <w:t>Mellemstore koncerter (K2)</w:t>
            </w:r>
          </w:p>
        </w:tc>
        <w:tc>
          <w:tcPr>
            <w:tcW w:w="2268" w:type="dxa"/>
            <w:shd w:val="clear" w:color="auto" w:fill="auto"/>
            <w:noWrap/>
            <w:tcMar>
              <w:left w:w="57" w:type="dxa"/>
              <w:right w:w="57" w:type="dxa"/>
            </w:tcMar>
            <w:vAlign w:val="center"/>
          </w:tcPr>
          <w:p w:rsidR="00EA1716" w:rsidRPr="00F41ABE" w:rsidRDefault="00EA1716" w:rsidP="0082001A">
            <w:pPr>
              <w:keepNext/>
              <w:keepLines/>
              <w:spacing w:line="240" w:lineRule="exact"/>
              <w:rPr>
                <w:sz w:val="18"/>
                <w:szCs w:val="18"/>
              </w:rPr>
            </w:pPr>
          </w:p>
        </w:tc>
        <w:tc>
          <w:tcPr>
            <w:tcW w:w="2268" w:type="dxa"/>
            <w:shd w:val="clear" w:color="auto" w:fill="auto"/>
            <w:noWrap/>
            <w:tcMar>
              <w:left w:w="57" w:type="dxa"/>
              <w:right w:w="57" w:type="dxa"/>
            </w:tcMar>
            <w:vAlign w:val="center"/>
          </w:tcPr>
          <w:p w:rsidR="00EA1716" w:rsidRPr="00F41ABE" w:rsidRDefault="00EA1716" w:rsidP="0082001A">
            <w:pPr>
              <w:keepNext/>
              <w:keepLines/>
              <w:spacing w:line="240" w:lineRule="exact"/>
              <w:rPr>
                <w:sz w:val="18"/>
                <w:szCs w:val="18"/>
              </w:rPr>
            </w:pPr>
          </w:p>
        </w:tc>
      </w:tr>
      <w:tr w:rsidR="00EA1716" w:rsidRPr="001F32CA" w:rsidTr="0082001A">
        <w:trPr>
          <w:trHeight w:val="265"/>
        </w:trPr>
        <w:tc>
          <w:tcPr>
            <w:tcW w:w="2552" w:type="dxa"/>
            <w:shd w:val="clear" w:color="auto" w:fill="auto"/>
            <w:vAlign w:val="center"/>
          </w:tcPr>
          <w:p w:rsidR="00EA1716" w:rsidRPr="00A7491D" w:rsidRDefault="00EA1716" w:rsidP="0082001A">
            <w:pPr>
              <w:keepNext/>
              <w:keepLines/>
              <w:spacing w:line="240" w:lineRule="exact"/>
              <w:rPr>
                <w:sz w:val="18"/>
                <w:szCs w:val="18"/>
              </w:rPr>
            </w:pPr>
            <w:r w:rsidRPr="00A7491D">
              <w:rPr>
                <w:sz w:val="18"/>
                <w:szCs w:val="18"/>
              </w:rPr>
              <w:t>Store koncerter (K3)</w:t>
            </w:r>
          </w:p>
        </w:tc>
        <w:tc>
          <w:tcPr>
            <w:tcW w:w="2268" w:type="dxa"/>
            <w:shd w:val="clear" w:color="auto" w:fill="auto"/>
            <w:noWrap/>
            <w:tcMar>
              <w:left w:w="57" w:type="dxa"/>
              <w:right w:w="57" w:type="dxa"/>
            </w:tcMar>
            <w:vAlign w:val="center"/>
          </w:tcPr>
          <w:p w:rsidR="00EA1716" w:rsidRPr="00F41ABE" w:rsidRDefault="00EA1716" w:rsidP="0082001A">
            <w:pPr>
              <w:keepNext/>
              <w:keepLines/>
              <w:spacing w:line="240" w:lineRule="exact"/>
              <w:rPr>
                <w:sz w:val="18"/>
                <w:szCs w:val="18"/>
              </w:rPr>
            </w:pPr>
          </w:p>
        </w:tc>
        <w:tc>
          <w:tcPr>
            <w:tcW w:w="2268" w:type="dxa"/>
            <w:shd w:val="clear" w:color="auto" w:fill="auto"/>
            <w:noWrap/>
            <w:tcMar>
              <w:left w:w="57" w:type="dxa"/>
              <w:right w:w="57" w:type="dxa"/>
            </w:tcMar>
            <w:vAlign w:val="center"/>
          </w:tcPr>
          <w:p w:rsidR="00EA1716" w:rsidRPr="00F41ABE" w:rsidRDefault="00EA1716" w:rsidP="0082001A">
            <w:pPr>
              <w:keepNext/>
              <w:keepLines/>
              <w:spacing w:line="240" w:lineRule="exact"/>
              <w:rPr>
                <w:sz w:val="18"/>
                <w:szCs w:val="18"/>
              </w:rPr>
            </w:pPr>
          </w:p>
        </w:tc>
      </w:tr>
      <w:tr w:rsidR="00EA1716" w:rsidRPr="001F32CA" w:rsidTr="0082001A">
        <w:trPr>
          <w:trHeight w:val="265"/>
        </w:trPr>
        <w:tc>
          <w:tcPr>
            <w:tcW w:w="2552" w:type="dxa"/>
            <w:shd w:val="clear" w:color="auto" w:fill="auto"/>
            <w:vAlign w:val="center"/>
          </w:tcPr>
          <w:p w:rsidR="00EA1716" w:rsidRPr="00F41ABE" w:rsidRDefault="00EA1716" w:rsidP="0082001A">
            <w:pPr>
              <w:keepNext/>
              <w:keepLines/>
              <w:spacing w:line="240" w:lineRule="exact"/>
              <w:rPr>
                <w:b/>
                <w:sz w:val="18"/>
                <w:szCs w:val="18"/>
              </w:rPr>
            </w:pPr>
            <w:r w:rsidRPr="00F41ABE">
              <w:rPr>
                <w:b/>
                <w:sz w:val="18"/>
                <w:szCs w:val="18"/>
              </w:rPr>
              <w:t>Alle koncerter i alt</w:t>
            </w:r>
          </w:p>
        </w:tc>
        <w:tc>
          <w:tcPr>
            <w:tcW w:w="2268" w:type="dxa"/>
            <w:shd w:val="clear" w:color="auto" w:fill="auto"/>
            <w:noWrap/>
            <w:tcMar>
              <w:left w:w="57" w:type="dxa"/>
              <w:right w:w="57" w:type="dxa"/>
            </w:tcMar>
            <w:vAlign w:val="center"/>
          </w:tcPr>
          <w:p w:rsidR="00EA1716" w:rsidRPr="00F41ABE" w:rsidRDefault="00EA1716" w:rsidP="0082001A">
            <w:pPr>
              <w:keepNext/>
              <w:keepLines/>
              <w:spacing w:line="240" w:lineRule="exact"/>
              <w:rPr>
                <w:b/>
                <w:sz w:val="18"/>
                <w:szCs w:val="18"/>
              </w:rPr>
            </w:pPr>
          </w:p>
        </w:tc>
        <w:tc>
          <w:tcPr>
            <w:tcW w:w="2268" w:type="dxa"/>
            <w:shd w:val="clear" w:color="auto" w:fill="auto"/>
            <w:noWrap/>
            <w:tcMar>
              <w:left w:w="57" w:type="dxa"/>
              <w:right w:w="57" w:type="dxa"/>
            </w:tcMar>
            <w:vAlign w:val="center"/>
          </w:tcPr>
          <w:p w:rsidR="00EA1716" w:rsidRPr="00F41ABE" w:rsidRDefault="00EA1716" w:rsidP="0082001A">
            <w:pPr>
              <w:keepNext/>
              <w:keepLines/>
              <w:spacing w:line="240" w:lineRule="exact"/>
              <w:rPr>
                <w:b/>
                <w:sz w:val="18"/>
                <w:szCs w:val="18"/>
              </w:rPr>
            </w:pPr>
          </w:p>
        </w:tc>
      </w:tr>
    </w:tbl>
    <w:p w:rsidR="0055322C" w:rsidRDefault="004E43F4" w:rsidP="0055322C">
      <w:pPr>
        <w:keepNext/>
        <w:keepLines/>
        <w:spacing w:line="200" w:lineRule="exact"/>
        <w:ind w:right="2126"/>
        <w:rPr>
          <w:sz w:val="16"/>
          <w:szCs w:val="16"/>
        </w:rPr>
      </w:pPr>
      <w:r w:rsidRPr="006A50E6">
        <w:rPr>
          <w:sz w:val="16"/>
          <w:szCs w:val="16"/>
        </w:rPr>
        <w:t xml:space="preserve">Tabellen viser </w:t>
      </w:r>
      <w:r w:rsidR="00756C9A" w:rsidRPr="006A50E6">
        <w:rPr>
          <w:sz w:val="16"/>
          <w:szCs w:val="16"/>
        </w:rPr>
        <w:t xml:space="preserve">forventet </w:t>
      </w:r>
      <w:r w:rsidRPr="006A50E6">
        <w:rPr>
          <w:sz w:val="16"/>
          <w:szCs w:val="16"/>
        </w:rPr>
        <w:t>antal koncerter og</w:t>
      </w:r>
      <w:r w:rsidR="0055322C">
        <w:rPr>
          <w:sz w:val="16"/>
          <w:szCs w:val="16"/>
        </w:rPr>
        <w:t xml:space="preserve"> forventet</w:t>
      </w:r>
      <w:r w:rsidR="00EA1716">
        <w:rPr>
          <w:sz w:val="16"/>
          <w:szCs w:val="16"/>
        </w:rPr>
        <w:t xml:space="preserve"> antal</w:t>
      </w:r>
      <w:r w:rsidRPr="006A50E6">
        <w:rPr>
          <w:sz w:val="16"/>
          <w:szCs w:val="16"/>
        </w:rPr>
        <w:t xml:space="preserve"> solgte billetter i</w:t>
      </w:r>
      <w:r w:rsidR="00EA1716">
        <w:rPr>
          <w:sz w:val="16"/>
          <w:szCs w:val="16"/>
        </w:rPr>
        <w:t xml:space="preserve"> perioden 1. juli – 31. december 2021. Tallene viser spillestedets samlede aktivitet i perioden, dvs. inkl. aktiviteter, som måtte være finansieret </w:t>
      </w:r>
      <w:r w:rsidR="0055322C">
        <w:rPr>
          <w:sz w:val="16"/>
          <w:szCs w:val="16"/>
        </w:rPr>
        <w:t>via</w:t>
      </w:r>
      <w:r w:rsidR="00EA1716">
        <w:rPr>
          <w:sz w:val="16"/>
          <w:szCs w:val="16"/>
        </w:rPr>
        <w:t xml:space="preserve"> offentlig honorarstøtte, egenindtægter, eller på anden måde. </w:t>
      </w:r>
      <w:r w:rsidR="00142ED6" w:rsidRPr="006A50E6">
        <w:rPr>
          <w:sz w:val="16"/>
          <w:szCs w:val="16"/>
        </w:rPr>
        <w:t>Bemærk</w:t>
      </w:r>
      <w:r w:rsidR="00C62474">
        <w:rPr>
          <w:sz w:val="16"/>
          <w:szCs w:val="16"/>
        </w:rPr>
        <w:t>,</w:t>
      </w:r>
      <w:r w:rsidRPr="006A50E6">
        <w:rPr>
          <w:sz w:val="16"/>
          <w:szCs w:val="16"/>
        </w:rPr>
        <w:t xml:space="preserve"> at tabellen kun medregner konc</w:t>
      </w:r>
      <w:r w:rsidR="00EA1716">
        <w:rPr>
          <w:sz w:val="16"/>
          <w:szCs w:val="16"/>
        </w:rPr>
        <w:t>erter, hvortil der tages entre.</w:t>
      </w:r>
    </w:p>
    <w:p w:rsidR="0055322C" w:rsidRDefault="0055322C" w:rsidP="0082001A">
      <w:pPr>
        <w:pStyle w:val="Overskrift1"/>
        <w:ind w:left="357" w:hanging="357"/>
        <w:rPr>
          <w:color w:val="000000"/>
          <w:szCs w:val="20"/>
        </w:rPr>
      </w:pPr>
      <w:r>
        <w:rPr>
          <w:color w:val="000000"/>
          <w:szCs w:val="20"/>
        </w:rPr>
        <w:t>Forventede økonomiske nøgletal for spillestedet i hele 2021</w:t>
      </w:r>
    </w:p>
    <w:tbl>
      <w:tblPr>
        <w:tblStyle w:val="Tabel-Gitter"/>
        <w:tblW w:w="0" w:type="auto"/>
        <w:tblInd w:w="94" w:type="dxa"/>
        <w:tblLook w:val="04A0" w:firstRow="1" w:lastRow="0" w:firstColumn="1" w:lastColumn="0" w:noHBand="0" w:noVBand="1"/>
      </w:tblPr>
      <w:tblGrid>
        <w:gridCol w:w="5658"/>
        <w:gridCol w:w="1429"/>
      </w:tblGrid>
      <w:tr w:rsidR="0055322C" w:rsidRPr="0055322C" w:rsidTr="0055322C">
        <w:tc>
          <w:tcPr>
            <w:tcW w:w="0" w:type="auto"/>
          </w:tcPr>
          <w:p w:rsidR="0055322C" w:rsidRPr="0055322C" w:rsidRDefault="0055322C" w:rsidP="0082001A">
            <w:pPr>
              <w:keepNext/>
              <w:keepLines/>
              <w:spacing w:after="0"/>
              <w:rPr>
                <w:sz w:val="18"/>
                <w:szCs w:val="18"/>
              </w:rPr>
            </w:pPr>
            <w:r w:rsidRPr="0055322C">
              <w:rPr>
                <w:sz w:val="18"/>
                <w:szCs w:val="18"/>
              </w:rPr>
              <w:t>Honorarstøtte fra Statens Kunstfond</w:t>
            </w:r>
          </w:p>
        </w:tc>
        <w:tc>
          <w:tcPr>
            <w:tcW w:w="1429" w:type="dxa"/>
          </w:tcPr>
          <w:p w:rsidR="0055322C" w:rsidRPr="0055322C" w:rsidRDefault="0055322C" w:rsidP="0082001A">
            <w:pPr>
              <w:keepNext/>
              <w:keepLines/>
              <w:spacing w:after="0"/>
              <w:jc w:val="right"/>
              <w:rPr>
                <w:sz w:val="18"/>
                <w:szCs w:val="18"/>
              </w:rPr>
            </w:pPr>
          </w:p>
        </w:tc>
      </w:tr>
      <w:tr w:rsidR="0055322C" w:rsidRPr="0055322C" w:rsidTr="0055322C">
        <w:tc>
          <w:tcPr>
            <w:tcW w:w="0" w:type="auto"/>
          </w:tcPr>
          <w:p w:rsidR="0055322C" w:rsidRPr="0055322C" w:rsidRDefault="0055322C" w:rsidP="0082001A">
            <w:pPr>
              <w:keepNext/>
              <w:keepLines/>
              <w:spacing w:after="0"/>
              <w:rPr>
                <w:sz w:val="18"/>
                <w:szCs w:val="18"/>
              </w:rPr>
            </w:pPr>
            <w:r w:rsidRPr="0055322C">
              <w:rPr>
                <w:sz w:val="18"/>
                <w:szCs w:val="18"/>
              </w:rPr>
              <w:t>Forventet tilskud som netværks- og genrespillested</w:t>
            </w:r>
          </w:p>
        </w:tc>
        <w:tc>
          <w:tcPr>
            <w:tcW w:w="1429" w:type="dxa"/>
          </w:tcPr>
          <w:p w:rsidR="0055322C" w:rsidRPr="0055322C" w:rsidRDefault="0055322C" w:rsidP="0082001A">
            <w:pPr>
              <w:keepNext/>
              <w:keepLines/>
              <w:spacing w:after="0"/>
              <w:jc w:val="right"/>
              <w:rPr>
                <w:sz w:val="18"/>
                <w:szCs w:val="18"/>
              </w:rPr>
            </w:pPr>
          </w:p>
        </w:tc>
      </w:tr>
      <w:tr w:rsidR="0055322C" w:rsidRPr="0055322C" w:rsidTr="0055322C">
        <w:tc>
          <w:tcPr>
            <w:tcW w:w="0" w:type="auto"/>
          </w:tcPr>
          <w:p w:rsidR="0055322C" w:rsidRPr="0055322C" w:rsidRDefault="0055322C" w:rsidP="0082001A">
            <w:pPr>
              <w:keepNext/>
              <w:keepLines/>
              <w:spacing w:after="0"/>
              <w:rPr>
                <w:sz w:val="18"/>
                <w:szCs w:val="18"/>
              </w:rPr>
            </w:pPr>
            <w:r w:rsidRPr="0055322C">
              <w:rPr>
                <w:sz w:val="18"/>
                <w:szCs w:val="18"/>
              </w:rPr>
              <w:t>Forventet kommunal honorarstøtte</w:t>
            </w:r>
          </w:p>
        </w:tc>
        <w:tc>
          <w:tcPr>
            <w:tcW w:w="1429" w:type="dxa"/>
          </w:tcPr>
          <w:p w:rsidR="0055322C" w:rsidRPr="0055322C" w:rsidRDefault="0055322C" w:rsidP="0082001A">
            <w:pPr>
              <w:keepNext/>
              <w:keepLines/>
              <w:spacing w:after="0"/>
              <w:jc w:val="right"/>
              <w:rPr>
                <w:sz w:val="18"/>
                <w:szCs w:val="18"/>
              </w:rPr>
            </w:pPr>
          </w:p>
        </w:tc>
      </w:tr>
      <w:tr w:rsidR="0055322C" w:rsidRPr="0055322C" w:rsidTr="0055322C">
        <w:tc>
          <w:tcPr>
            <w:tcW w:w="0" w:type="auto"/>
          </w:tcPr>
          <w:p w:rsidR="0055322C" w:rsidRPr="0055322C" w:rsidRDefault="0055322C" w:rsidP="0082001A">
            <w:pPr>
              <w:keepNext/>
              <w:keepLines/>
              <w:spacing w:after="0"/>
              <w:rPr>
                <w:sz w:val="18"/>
                <w:szCs w:val="18"/>
              </w:rPr>
            </w:pPr>
            <w:r w:rsidRPr="0055322C">
              <w:rPr>
                <w:sz w:val="18"/>
                <w:szCs w:val="18"/>
              </w:rPr>
              <w:t>Forventede øvrige kommunale tilskud til spillestedet</w:t>
            </w:r>
          </w:p>
        </w:tc>
        <w:tc>
          <w:tcPr>
            <w:tcW w:w="1429" w:type="dxa"/>
          </w:tcPr>
          <w:p w:rsidR="0055322C" w:rsidRPr="0055322C" w:rsidRDefault="0055322C" w:rsidP="0082001A">
            <w:pPr>
              <w:keepNext/>
              <w:keepLines/>
              <w:spacing w:after="0"/>
              <w:jc w:val="right"/>
              <w:rPr>
                <w:sz w:val="18"/>
                <w:szCs w:val="18"/>
              </w:rPr>
            </w:pPr>
          </w:p>
        </w:tc>
      </w:tr>
      <w:tr w:rsidR="0055322C" w:rsidRPr="0055322C" w:rsidTr="0055322C">
        <w:tc>
          <w:tcPr>
            <w:tcW w:w="0" w:type="auto"/>
          </w:tcPr>
          <w:p w:rsidR="0055322C" w:rsidRPr="0055322C" w:rsidRDefault="0055322C" w:rsidP="0082001A">
            <w:pPr>
              <w:keepNext/>
              <w:keepLines/>
              <w:spacing w:after="0"/>
              <w:rPr>
                <w:sz w:val="18"/>
                <w:szCs w:val="18"/>
              </w:rPr>
            </w:pPr>
            <w:r w:rsidRPr="0055322C">
              <w:rPr>
                <w:sz w:val="18"/>
                <w:szCs w:val="18"/>
              </w:rPr>
              <w:t>Tilskud fra fonde</w:t>
            </w:r>
            <w:r w:rsidR="0082001A">
              <w:rPr>
                <w:sz w:val="18"/>
                <w:szCs w:val="18"/>
              </w:rPr>
              <w:t xml:space="preserve"> mv.</w:t>
            </w:r>
          </w:p>
        </w:tc>
        <w:tc>
          <w:tcPr>
            <w:tcW w:w="1429" w:type="dxa"/>
          </w:tcPr>
          <w:p w:rsidR="0055322C" w:rsidRPr="0055322C" w:rsidRDefault="0055322C" w:rsidP="0082001A">
            <w:pPr>
              <w:keepNext/>
              <w:keepLines/>
              <w:spacing w:after="0"/>
              <w:jc w:val="right"/>
              <w:rPr>
                <w:sz w:val="18"/>
                <w:szCs w:val="18"/>
              </w:rPr>
            </w:pPr>
          </w:p>
        </w:tc>
      </w:tr>
      <w:tr w:rsidR="0055322C" w:rsidRPr="0055322C" w:rsidTr="0055322C">
        <w:tc>
          <w:tcPr>
            <w:tcW w:w="0" w:type="auto"/>
          </w:tcPr>
          <w:p w:rsidR="0055322C" w:rsidRPr="0055322C" w:rsidRDefault="0055322C" w:rsidP="0082001A">
            <w:pPr>
              <w:keepNext/>
              <w:keepLines/>
              <w:spacing w:after="0"/>
              <w:rPr>
                <w:sz w:val="18"/>
                <w:szCs w:val="18"/>
              </w:rPr>
            </w:pPr>
            <w:r w:rsidRPr="0055322C">
              <w:rPr>
                <w:sz w:val="18"/>
                <w:szCs w:val="18"/>
              </w:rPr>
              <w:t>Indtægter fra sponsorer</w:t>
            </w:r>
          </w:p>
        </w:tc>
        <w:tc>
          <w:tcPr>
            <w:tcW w:w="1429" w:type="dxa"/>
          </w:tcPr>
          <w:p w:rsidR="0055322C" w:rsidRPr="0055322C" w:rsidRDefault="0055322C" w:rsidP="0082001A">
            <w:pPr>
              <w:keepNext/>
              <w:keepLines/>
              <w:spacing w:after="0"/>
              <w:jc w:val="right"/>
              <w:rPr>
                <w:sz w:val="18"/>
                <w:szCs w:val="18"/>
              </w:rPr>
            </w:pPr>
          </w:p>
        </w:tc>
      </w:tr>
      <w:tr w:rsidR="0055322C" w:rsidRPr="0055322C" w:rsidTr="0055322C">
        <w:tc>
          <w:tcPr>
            <w:tcW w:w="0" w:type="auto"/>
          </w:tcPr>
          <w:p w:rsidR="0055322C" w:rsidRPr="0055322C" w:rsidRDefault="0055322C" w:rsidP="0082001A">
            <w:pPr>
              <w:keepNext/>
              <w:keepLines/>
              <w:spacing w:after="0"/>
              <w:rPr>
                <w:sz w:val="18"/>
                <w:szCs w:val="18"/>
              </w:rPr>
            </w:pPr>
            <w:r w:rsidRPr="0055322C">
              <w:rPr>
                <w:sz w:val="18"/>
                <w:szCs w:val="18"/>
              </w:rPr>
              <w:t>Egenindtægter</w:t>
            </w:r>
          </w:p>
        </w:tc>
        <w:tc>
          <w:tcPr>
            <w:tcW w:w="1429" w:type="dxa"/>
          </w:tcPr>
          <w:p w:rsidR="0055322C" w:rsidRPr="0055322C" w:rsidRDefault="0055322C" w:rsidP="0082001A">
            <w:pPr>
              <w:keepNext/>
              <w:keepLines/>
              <w:spacing w:after="0"/>
              <w:jc w:val="right"/>
              <w:rPr>
                <w:sz w:val="18"/>
                <w:szCs w:val="18"/>
              </w:rPr>
            </w:pPr>
          </w:p>
        </w:tc>
      </w:tr>
      <w:tr w:rsidR="0055322C" w:rsidRPr="0055322C" w:rsidTr="0055322C">
        <w:tc>
          <w:tcPr>
            <w:tcW w:w="0" w:type="auto"/>
          </w:tcPr>
          <w:p w:rsidR="0055322C" w:rsidRPr="0055322C" w:rsidRDefault="0055322C" w:rsidP="0082001A">
            <w:pPr>
              <w:keepNext/>
              <w:keepLines/>
              <w:spacing w:after="0"/>
              <w:rPr>
                <w:b/>
                <w:sz w:val="18"/>
                <w:szCs w:val="18"/>
              </w:rPr>
            </w:pPr>
            <w:r w:rsidRPr="0055322C">
              <w:rPr>
                <w:b/>
                <w:sz w:val="18"/>
                <w:szCs w:val="18"/>
              </w:rPr>
              <w:t>Forventede indtægter i alt i hele 2021 (summen af ovenstående)</w:t>
            </w:r>
          </w:p>
        </w:tc>
        <w:tc>
          <w:tcPr>
            <w:tcW w:w="1429" w:type="dxa"/>
          </w:tcPr>
          <w:p w:rsidR="0055322C" w:rsidRPr="0055322C" w:rsidRDefault="0055322C" w:rsidP="0082001A">
            <w:pPr>
              <w:keepNext/>
              <w:keepLines/>
              <w:spacing w:after="0"/>
              <w:jc w:val="right"/>
              <w:rPr>
                <w:b/>
                <w:sz w:val="18"/>
                <w:szCs w:val="18"/>
              </w:rPr>
            </w:pPr>
          </w:p>
        </w:tc>
      </w:tr>
    </w:tbl>
    <w:p w:rsidR="0055322C" w:rsidRDefault="0055322C" w:rsidP="0082001A">
      <w:pPr>
        <w:keepNext/>
        <w:keepLines/>
        <w:spacing w:line="200" w:lineRule="exact"/>
        <w:ind w:right="2126"/>
        <w:rPr>
          <w:sz w:val="16"/>
          <w:szCs w:val="16"/>
        </w:rPr>
      </w:pPr>
      <w:r>
        <w:rPr>
          <w:sz w:val="16"/>
          <w:szCs w:val="16"/>
        </w:rPr>
        <w:t>Tabellen viser spillestedets forventede indtægter i hele 2021.</w:t>
      </w:r>
      <w:r w:rsidR="00A45F95">
        <w:rPr>
          <w:sz w:val="16"/>
          <w:szCs w:val="16"/>
        </w:rPr>
        <w:t xml:space="preserve"> Projektøkonomien fremgår af ansøgningens bilag </w:t>
      </w:r>
      <w:r w:rsidR="007515B3">
        <w:rPr>
          <w:sz w:val="16"/>
          <w:szCs w:val="16"/>
        </w:rPr>
        <w:t>3</w:t>
      </w:r>
      <w:r w:rsidR="00A45F95">
        <w:rPr>
          <w:sz w:val="16"/>
          <w:szCs w:val="16"/>
        </w:rPr>
        <w:t>.</w:t>
      </w:r>
    </w:p>
    <w:sectPr w:rsidR="0055322C" w:rsidSect="00F41ABE">
      <w:footerReference w:type="even" r:id="rId7"/>
      <w:footerReference w:type="default" r:id="rId8"/>
      <w:pgSz w:w="11907" w:h="16840" w:code="9"/>
      <w:pgMar w:top="1418" w:right="1559"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AF" w:rsidRDefault="006134AF" w:rsidP="0081008C">
      <w:r>
        <w:separator/>
      </w:r>
    </w:p>
    <w:p w:rsidR="006134AF" w:rsidRDefault="006134AF"/>
  </w:endnote>
  <w:endnote w:type="continuationSeparator" w:id="0">
    <w:p w:rsidR="006134AF" w:rsidRDefault="006134AF" w:rsidP="0081008C">
      <w:r>
        <w:continuationSeparator/>
      </w:r>
    </w:p>
    <w:p w:rsidR="006134AF" w:rsidRDefault="00613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21" w:rsidRDefault="00270721"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rsidR="00270721" w:rsidRDefault="00270721" w:rsidP="0081008C">
    <w:pPr>
      <w:pStyle w:val="Sidefod"/>
    </w:pPr>
  </w:p>
  <w:p w:rsidR="00270721" w:rsidRDefault="00270721" w:rsidP="008100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21" w:rsidRPr="006A423E" w:rsidRDefault="00270721" w:rsidP="006A50E6">
    <w:pPr>
      <w:pStyle w:val="Sidefod"/>
      <w:tabs>
        <w:tab w:val="clear" w:pos="8640"/>
        <w:tab w:val="right" w:pos="9214"/>
      </w:tabs>
      <w:rPr>
        <w:sz w:val="20"/>
        <w:szCs w:val="20"/>
      </w:rPr>
    </w:pPr>
    <w:r>
      <w:tab/>
    </w:r>
    <w:r w:rsidRPr="006A423E">
      <w:rPr>
        <w:rStyle w:val="Sidetal"/>
        <w:sz w:val="20"/>
        <w:szCs w:val="20"/>
      </w:rPr>
      <w:fldChar w:fldCharType="begin"/>
    </w:r>
    <w:r w:rsidRPr="006A423E">
      <w:rPr>
        <w:rStyle w:val="Sidetal"/>
        <w:sz w:val="20"/>
        <w:szCs w:val="20"/>
      </w:rPr>
      <w:instrText xml:space="preserve"> PAGE </w:instrText>
    </w:r>
    <w:r w:rsidRPr="006A423E">
      <w:rPr>
        <w:rStyle w:val="Sidetal"/>
        <w:sz w:val="20"/>
        <w:szCs w:val="20"/>
      </w:rPr>
      <w:fldChar w:fldCharType="separate"/>
    </w:r>
    <w:r w:rsidR="001452EE">
      <w:rPr>
        <w:rStyle w:val="Sidetal"/>
        <w:noProof/>
        <w:sz w:val="20"/>
        <w:szCs w:val="20"/>
      </w:rPr>
      <w:t>1</w:t>
    </w:r>
    <w:r w:rsidRPr="006A423E">
      <w:rPr>
        <w:rStyle w:val="Sidetal"/>
        <w:sz w:val="20"/>
        <w:szCs w:val="20"/>
      </w:rPr>
      <w:fldChar w:fldCharType="end"/>
    </w:r>
  </w:p>
  <w:p w:rsidR="00270721" w:rsidRDefault="00270721" w:rsidP="008100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AF" w:rsidRDefault="006134AF" w:rsidP="0081008C">
      <w:r>
        <w:separator/>
      </w:r>
    </w:p>
    <w:p w:rsidR="006134AF" w:rsidRDefault="006134AF"/>
  </w:footnote>
  <w:footnote w:type="continuationSeparator" w:id="0">
    <w:p w:rsidR="006134AF" w:rsidRDefault="006134AF" w:rsidP="0081008C">
      <w:r>
        <w:continuationSeparator/>
      </w:r>
    </w:p>
    <w:p w:rsidR="006134AF" w:rsidRDefault="006134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26D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4C3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AEC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04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D26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AB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0232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A63EEF"/>
    <w:multiLevelType w:val="hybridMultilevel"/>
    <w:tmpl w:val="174AEF5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C139C"/>
    <w:multiLevelType w:val="hybridMultilevel"/>
    <w:tmpl w:val="0EBA7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1F5748E"/>
    <w:multiLevelType w:val="hybridMultilevel"/>
    <w:tmpl w:val="6D30459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254040EB"/>
    <w:multiLevelType w:val="multilevel"/>
    <w:tmpl w:val="EEC250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391BB1"/>
    <w:multiLevelType w:val="hybridMultilevel"/>
    <w:tmpl w:val="0262BEFE"/>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17EF6"/>
    <w:multiLevelType w:val="hybridMultilevel"/>
    <w:tmpl w:val="D9542952"/>
    <w:lvl w:ilvl="0" w:tplc="1B888F4A">
      <w:start w:val="1"/>
      <w:numFmt w:val="bullet"/>
      <w:pStyle w:val="Punktopstilling"/>
      <w:lvlText w:val=""/>
      <w:lvlJc w:val="left"/>
      <w:pPr>
        <w:tabs>
          <w:tab w:val="num" w:pos="340"/>
        </w:tabs>
        <w:ind w:left="340" w:hanging="34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F">
      <w:start w:val="1"/>
      <w:numFmt w:val="decimal"/>
      <w:lvlText w:val="%3."/>
      <w:lvlJc w:val="left"/>
      <w:pPr>
        <w:tabs>
          <w:tab w:val="num" w:pos="2160"/>
        </w:tabs>
        <w:ind w:left="2160" w:hanging="360"/>
      </w:pPr>
      <w:rPr>
        <w:rFont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0"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6090F"/>
    <w:multiLevelType w:val="hybridMultilevel"/>
    <w:tmpl w:val="47CE28EC"/>
    <w:lvl w:ilvl="0" w:tplc="04060001">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47C804D7"/>
    <w:multiLevelType w:val="multilevel"/>
    <w:tmpl w:val="C3506B7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0" w:firstLine="0"/>
      </w:pPr>
      <w:rPr>
        <w:rFonts w:hint="default"/>
        <w:b/>
        <w:i w:val="0"/>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C0055A3"/>
    <w:multiLevelType w:val="multilevel"/>
    <w:tmpl w:val="A94688EA"/>
    <w:lvl w:ilvl="0">
      <w:start w:val="1"/>
      <w:numFmt w:val="decimal"/>
      <w:pStyle w:val="Overskrift1"/>
      <w:lvlText w:val="%1."/>
      <w:lvlJc w:val="left"/>
      <w:pPr>
        <w:tabs>
          <w:tab w:val="num" w:pos="360"/>
        </w:tabs>
        <w:ind w:left="360" w:hanging="360"/>
      </w:pPr>
      <w:rPr>
        <w:rFonts w:hint="default"/>
        <w:b/>
        <w:i w:val="0"/>
      </w:rPr>
    </w:lvl>
    <w:lvl w:ilvl="1">
      <w:start w:val="1"/>
      <w:numFmt w:val="decimal"/>
      <w:pStyle w:val="Overskrift2"/>
      <w:lvlText w:val="%1.%2."/>
      <w:lvlJc w:val="left"/>
      <w:pPr>
        <w:tabs>
          <w:tab w:val="num" w:pos="567"/>
        </w:tabs>
        <w:ind w:left="0" w:firstLine="0"/>
      </w:pPr>
      <w:rPr>
        <w:rFonts w:hint="default"/>
        <w:b/>
        <w:i w:val="0"/>
      </w:rPr>
    </w:lvl>
    <w:lvl w:ilvl="2">
      <w:start w:val="1"/>
      <w:numFmt w:val="decimal"/>
      <w:pStyle w:val="Overskrift3"/>
      <w:lvlText w:val="%1.%2.%3."/>
      <w:lvlJc w:val="left"/>
      <w:pPr>
        <w:tabs>
          <w:tab w:val="num" w:pos="851"/>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3C02AD4"/>
    <w:multiLevelType w:val="hybridMultilevel"/>
    <w:tmpl w:val="A314D41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A6DA4"/>
    <w:multiLevelType w:val="hybridMultilevel"/>
    <w:tmpl w:val="EEC2505C"/>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7"/>
  </w:num>
  <w:num w:numId="3">
    <w:abstractNumId w:val="21"/>
  </w:num>
  <w:num w:numId="4">
    <w:abstractNumId w:val="28"/>
  </w:num>
  <w:num w:numId="5">
    <w:abstractNumId w:val="29"/>
  </w:num>
  <w:num w:numId="6">
    <w:abstractNumId w:val="20"/>
  </w:num>
  <w:num w:numId="7">
    <w:abstractNumId w:val="27"/>
  </w:num>
  <w:num w:numId="8">
    <w:abstractNumId w:val="19"/>
  </w:num>
  <w:num w:numId="9">
    <w:abstractNumId w:val="30"/>
  </w:num>
  <w:num w:numId="10">
    <w:abstractNumId w:val="22"/>
  </w:num>
  <w:num w:numId="11">
    <w:abstractNumId w:val="11"/>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18"/>
  </w:num>
  <w:num w:numId="24">
    <w:abstractNumId w:val="14"/>
  </w:num>
  <w:num w:numId="25">
    <w:abstractNumId w:val="31"/>
  </w:num>
  <w:num w:numId="26">
    <w:abstractNumId w:val="15"/>
  </w:num>
  <w:num w:numId="27">
    <w:abstractNumId w:val="16"/>
  </w:num>
  <w:num w:numId="28">
    <w:abstractNumId w:val="23"/>
  </w:num>
  <w:num w:numId="29">
    <w:abstractNumId w:val="25"/>
  </w:num>
  <w:num w:numId="30">
    <w:abstractNumId w:val="24"/>
  </w:num>
  <w:num w:numId="31">
    <w:abstractNumId w:val="25"/>
  </w:num>
  <w:num w:numId="32">
    <w:abstractNumId w:val="25"/>
  </w:num>
  <w:num w:numId="33">
    <w:abstractNumId w:val="10"/>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3"/>
  </w:num>
  <w:num w:numId="42">
    <w:abstractNumId w:val="25"/>
  </w:num>
  <w:num w:numId="43">
    <w:abstractNumId w:val="2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CD"/>
    <w:rsid w:val="000160ED"/>
    <w:rsid w:val="00023053"/>
    <w:rsid w:val="00034ED5"/>
    <w:rsid w:val="000423DF"/>
    <w:rsid w:val="000739D7"/>
    <w:rsid w:val="00075AF8"/>
    <w:rsid w:val="0008504F"/>
    <w:rsid w:val="000A65F0"/>
    <w:rsid w:val="000B0DC7"/>
    <w:rsid w:val="000B1E0B"/>
    <w:rsid w:val="000C7E5E"/>
    <w:rsid w:val="000D032D"/>
    <w:rsid w:val="000F1060"/>
    <w:rsid w:val="000F2EF4"/>
    <w:rsid w:val="000F6325"/>
    <w:rsid w:val="00103E0A"/>
    <w:rsid w:val="00106A16"/>
    <w:rsid w:val="00110E4B"/>
    <w:rsid w:val="001172A8"/>
    <w:rsid w:val="00142ED6"/>
    <w:rsid w:val="001452EE"/>
    <w:rsid w:val="00145B9F"/>
    <w:rsid w:val="00147EB2"/>
    <w:rsid w:val="00150387"/>
    <w:rsid w:val="00152FB9"/>
    <w:rsid w:val="00157E20"/>
    <w:rsid w:val="00166160"/>
    <w:rsid w:val="001836F7"/>
    <w:rsid w:val="001A218A"/>
    <w:rsid w:val="001A4716"/>
    <w:rsid w:val="001B1FA3"/>
    <w:rsid w:val="001C236D"/>
    <w:rsid w:val="001F1FCE"/>
    <w:rsid w:val="001F22F5"/>
    <w:rsid w:val="001F32CA"/>
    <w:rsid w:val="00200214"/>
    <w:rsid w:val="00200615"/>
    <w:rsid w:val="0021798D"/>
    <w:rsid w:val="00225C58"/>
    <w:rsid w:val="00270721"/>
    <w:rsid w:val="002827B5"/>
    <w:rsid w:val="00284A68"/>
    <w:rsid w:val="002943CE"/>
    <w:rsid w:val="00297B64"/>
    <w:rsid w:val="002A0CDB"/>
    <w:rsid w:val="002B2DA2"/>
    <w:rsid w:val="002B42FA"/>
    <w:rsid w:val="002B6750"/>
    <w:rsid w:val="002B7E8E"/>
    <w:rsid w:val="002E7929"/>
    <w:rsid w:val="002E7ED5"/>
    <w:rsid w:val="002F3F3B"/>
    <w:rsid w:val="002F5C5C"/>
    <w:rsid w:val="002F75C1"/>
    <w:rsid w:val="00302A8A"/>
    <w:rsid w:val="003101DD"/>
    <w:rsid w:val="00324FC1"/>
    <w:rsid w:val="003613A8"/>
    <w:rsid w:val="003709CF"/>
    <w:rsid w:val="00372B91"/>
    <w:rsid w:val="00374BB7"/>
    <w:rsid w:val="0038059B"/>
    <w:rsid w:val="00393065"/>
    <w:rsid w:val="003A0625"/>
    <w:rsid w:val="003A188A"/>
    <w:rsid w:val="003B0051"/>
    <w:rsid w:val="003B36D4"/>
    <w:rsid w:val="003C22DA"/>
    <w:rsid w:val="003D11D2"/>
    <w:rsid w:val="003D7DA4"/>
    <w:rsid w:val="003D7E10"/>
    <w:rsid w:val="003E706C"/>
    <w:rsid w:val="003F12DE"/>
    <w:rsid w:val="0040760F"/>
    <w:rsid w:val="00411721"/>
    <w:rsid w:val="004117ED"/>
    <w:rsid w:val="004378E0"/>
    <w:rsid w:val="00456CAD"/>
    <w:rsid w:val="00463CF4"/>
    <w:rsid w:val="00472045"/>
    <w:rsid w:val="00474422"/>
    <w:rsid w:val="0048454D"/>
    <w:rsid w:val="00486781"/>
    <w:rsid w:val="00491A70"/>
    <w:rsid w:val="00491F26"/>
    <w:rsid w:val="0049230A"/>
    <w:rsid w:val="00494F98"/>
    <w:rsid w:val="00496871"/>
    <w:rsid w:val="004A7A6D"/>
    <w:rsid w:val="004D4A64"/>
    <w:rsid w:val="004E293F"/>
    <w:rsid w:val="004E43F4"/>
    <w:rsid w:val="00502D6E"/>
    <w:rsid w:val="00520607"/>
    <w:rsid w:val="005427FE"/>
    <w:rsid w:val="00543DFE"/>
    <w:rsid w:val="0055322C"/>
    <w:rsid w:val="00565023"/>
    <w:rsid w:val="005737D0"/>
    <w:rsid w:val="0057557E"/>
    <w:rsid w:val="00596C02"/>
    <w:rsid w:val="005C0048"/>
    <w:rsid w:val="005C0959"/>
    <w:rsid w:val="005C778D"/>
    <w:rsid w:val="005C7DE1"/>
    <w:rsid w:val="005D7D4B"/>
    <w:rsid w:val="005E146E"/>
    <w:rsid w:val="006134AF"/>
    <w:rsid w:val="00626924"/>
    <w:rsid w:val="00631988"/>
    <w:rsid w:val="00641599"/>
    <w:rsid w:val="0067434E"/>
    <w:rsid w:val="006A423E"/>
    <w:rsid w:val="006A50E6"/>
    <w:rsid w:val="006B1D27"/>
    <w:rsid w:val="006C0BF5"/>
    <w:rsid w:val="006C4DEB"/>
    <w:rsid w:val="006D4FC6"/>
    <w:rsid w:val="006F2A74"/>
    <w:rsid w:val="00700F61"/>
    <w:rsid w:val="00710CBA"/>
    <w:rsid w:val="007201AA"/>
    <w:rsid w:val="0072190C"/>
    <w:rsid w:val="0073738A"/>
    <w:rsid w:val="007515B3"/>
    <w:rsid w:val="00756C9A"/>
    <w:rsid w:val="0076054D"/>
    <w:rsid w:val="00774EAC"/>
    <w:rsid w:val="0078126C"/>
    <w:rsid w:val="007C58B0"/>
    <w:rsid w:val="007D7FDF"/>
    <w:rsid w:val="0081008C"/>
    <w:rsid w:val="00815C6C"/>
    <w:rsid w:val="00817742"/>
    <w:rsid w:val="00817947"/>
    <w:rsid w:val="0082001A"/>
    <w:rsid w:val="00821D33"/>
    <w:rsid w:val="00826BFE"/>
    <w:rsid w:val="00827602"/>
    <w:rsid w:val="00831B61"/>
    <w:rsid w:val="008432B9"/>
    <w:rsid w:val="00870EB9"/>
    <w:rsid w:val="00874996"/>
    <w:rsid w:val="00887F7F"/>
    <w:rsid w:val="008A1797"/>
    <w:rsid w:val="008D1B8E"/>
    <w:rsid w:val="008D3282"/>
    <w:rsid w:val="009046D1"/>
    <w:rsid w:val="00917D9B"/>
    <w:rsid w:val="00923806"/>
    <w:rsid w:val="00942EDD"/>
    <w:rsid w:val="009546BB"/>
    <w:rsid w:val="00956AC2"/>
    <w:rsid w:val="00965DFF"/>
    <w:rsid w:val="009674D0"/>
    <w:rsid w:val="009736CD"/>
    <w:rsid w:val="009B4E60"/>
    <w:rsid w:val="009E1081"/>
    <w:rsid w:val="009E121A"/>
    <w:rsid w:val="009E597A"/>
    <w:rsid w:val="009F3517"/>
    <w:rsid w:val="00A00B08"/>
    <w:rsid w:val="00A1372C"/>
    <w:rsid w:val="00A14E18"/>
    <w:rsid w:val="00A20987"/>
    <w:rsid w:val="00A26A90"/>
    <w:rsid w:val="00A31478"/>
    <w:rsid w:val="00A336B6"/>
    <w:rsid w:val="00A4597B"/>
    <w:rsid w:val="00A45F95"/>
    <w:rsid w:val="00A53D30"/>
    <w:rsid w:val="00A550B8"/>
    <w:rsid w:val="00A65138"/>
    <w:rsid w:val="00A7491D"/>
    <w:rsid w:val="00A87ACC"/>
    <w:rsid w:val="00A96DF1"/>
    <w:rsid w:val="00AC4900"/>
    <w:rsid w:val="00AD03A4"/>
    <w:rsid w:val="00AD109A"/>
    <w:rsid w:val="00AD3BE2"/>
    <w:rsid w:val="00AD4687"/>
    <w:rsid w:val="00AE0B36"/>
    <w:rsid w:val="00B1387D"/>
    <w:rsid w:val="00B24E27"/>
    <w:rsid w:val="00B334D4"/>
    <w:rsid w:val="00B362F2"/>
    <w:rsid w:val="00B406A3"/>
    <w:rsid w:val="00B42022"/>
    <w:rsid w:val="00B43675"/>
    <w:rsid w:val="00B67559"/>
    <w:rsid w:val="00BA09C3"/>
    <w:rsid w:val="00BB3C35"/>
    <w:rsid w:val="00BB5EB8"/>
    <w:rsid w:val="00BC4CD4"/>
    <w:rsid w:val="00BE4C2D"/>
    <w:rsid w:val="00C005EC"/>
    <w:rsid w:val="00C043D4"/>
    <w:rsid w:val="00C506B6"/>
    <w:rsid w:val="00C51FD8"/>
    <w:rsid w:val="00C52F87"/>
    <w:rsid w:val="00C62474"/>
    <w:rsid w:val="00C97AD6"/>
    <w:rsid w:val="00CA2D77"/>
    <w:rsid w:val="00CA4728"/>
    <w:rsid w:val="00CB114F"/>
    <w:rsid w:val="00CC7915"/>
    <w:rsid w:val="00CD0272"/>
    <w:rsid w:val="00CD072B"/>
    <w:rsid w:val="00CE298B"/>
    <w:rsid w:val="00CE6B17"/>
    <w:rsid w:val="00CE6BDB"/>
    <w:rsid w:val="00D033B7"/>
    <w:rsid w:val="00D0738A"/>
    <w:rsid w:val="00D14E3D"/>
    <w:rsid w:val="00D16884"/>
    <w:rsid w:val="00D205D9"/>
    <w:rsid w:val="00D26B2F"/>
    <w:rsid w:val="00D3031A"/>
    <w:rsid w:val="00D44EC3"/>
    <w:rsid w:val="00D54078"/>
    <w:rsid w:val="00D5787A"/>
    <w:rsid w:val="00D659FB"/>
    <w:rsid w:val="00D76588"/>
    <w:rsid w:val="00D7788B"/>
    <w:rsid w:val="00DA1685"/>
    <w:rsid w:val="00DA7050"/>
    <w:rsid w:val="00DB03E8"/>
    <w:rsid w:val="00DC0B7A"/>
    <w:rsid w:val="00DC4768"/>
    <w:rsid w:val="00DE01E4"/>
    <w:rsid w:val="00DE2C96"/>
    <w:rsid w:val="00DF082F"/>
    <w:rsid w:val="00DF41AD"/>
    <w:rsid w:val="00E03B46"/>
    <w:rsid w:val="00E21374"/>
    <w:rsid w:val="00E2191D"/>
    <w:rsid w:val="00E34C5B"/>
    <w:rsid w:val="00E4380D"/>
    <w:rsid w:val="00E575CB"/>
    <w:rsid w:val="00E6618C"/>
    <w:rsid w:val="00E7090D"/>
    <w:rsid w:val="00E77160"/>
    <w:rsid w:val="00E77DBB"/>
    <w:rsid w:val="00E85682"/>
    <w:rsid w:val="00E92505"/>
    <w:rsid w:val="00E92881"/>
    <w:rsid w:val="00EA1716"/>
    <w:rsid w:val="00EA56D8"/>
    <w:rsid w:val="00EB31D4"/>
    <w:rsid w:val="00ED2971"/>
    <w:rsid w:val="00ED4F68"/>
    <w:rsid w:val="00EE7F3E"/>
    <w:rsid w:val="00EF7663"/>
    <w:rsid w:val="00F155C2"/>
    <w:rsid w:val="00F26084"/>
    <w:rsid w:val="00F41ABE"/>
    <w:rsid w:val="00F46C9E"/>
    <w:rsid w:val="00F54023"/>
    <w:rsid w:val="00F67DE1"/>
    <w:rsid w:val="00F77A9F"/>
    <w:rsid w:val="00F86B3F"/>
    <w:rsid w:val="00F92990"/>
    <w:rsid w:val="00FB0816"/>
    <w:rsid w:val="00FC3C64"/>
    <w:rsid w:val="00FE304F"/>
    <w:rsid w:val="00FF00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13C681-AC82-4852-B6C9-7E699C3D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FE"/>
    <w:pPr>
      <w:spacing w:line="300" w:lineRule="exact"/>
    </w:pPr>
    <w:rPr>
      <w:rFonts w:ascii="Arial" w:hAnsi="Arial"/>
      <w:szCs w:val="22"/>
    </w:rPr>
  </w:style>
  <w:style w:type="paragraph" w:styleId="Overskrift1">
    <w:name w:val="heading 1"/>
    <w:basedOn w:val="Normal"/>
    <w:next w:val="Normal"/>
    <w:qFormat/>
    <w:rsid w:val="00F54023"/>
    <w:pPr>
      <w:keepNext/>
      <w:keepLines/>
      <w:numPr>
        <w:numId w:val="29"/>
      </w:numPr>
      <w:spacing w:before="300"/>
      <w:outlineLvl w:val="0"/>
    </w:pPr>
    <w:rPr>
      <w:rFonts w:cs="Arial"/>
      <w:b/>
      <w:bCs/>
      <w:szCs w:val="32"/>
    </w:rPr>
  </w:style>
  <w:style w:type="paragraph" w:styleId="Overskrift2">
    <w:name w:val="heading 2"/>
    <w:basedOn w:val="Normal"/>
    <w:next w:val="Normal"/>
    <w:link w:val="Overskrift2Tegn"/>
    <w:qFormat/>
    <w:rsid w:val="000D032D"/>
    <w:pPr>
      <w:keepNext/>
      <w:keepLines/>
      <w:numPr>
        <w:ilvl w:val="1"/>
        <w:numId w:val="29"/>
      </w:numPr>
      <w:spacing w:before="560"/>
      <w:outlineLvl w:val="1"/>
    </w:pPr>
    <w:rPr>
      <w:rFonts w:cs="Arial"/>
      <w:b/>
      <w:bCs/>
      <w:iCs/>
      <w:szCs w:val="28"/>
    </w:rPr>
  </w:style>
  <w:style w:type="paragraph" w:styleId="Overskrift3">
    <w:name w:val="heading 3"/>
    <w:basedOn w:val="Normal"/>
    <w:next w:val="Normal"/>
    <w:link w:val="Overskrift3Tegn"/>
    <w:qFormat/>
    <w:rsid w:val="000D032D"/>
    <w:pPr>
      <w:keepNext/>
      <w:keepLines/>
      <w:numPr>
        <w:ilvl w:val="2"/>
        <w:numId w:val="29"/>
      </w:numPr>
      <w:outlineLvl w:val="2"/>
    </w:pPr>
    <w:rPr>
      <w:rFonts w:cs="Arial"/>
      <w:b/>
      <w:bCs/>
      <w:szCs w:val="26"/>
    </w:rPr>
  </w:style>
  <w:style w:type="paragraph" w:styleId="Overskrift4">
    <w:name w:val="heading 4"/>
    <w:basedOn w:val="Normal"/>
    <w:next w:val="Normal"/>
    <w:link w:val="Overskrift4Tegn"/>
    <w:qFormat/>
    <w:rsid w:val="00225C58"/>
    <w:pPr>
      <w:keepNext/>
      <w:keepLines/>
      <w:spacing w:before="280"/>
      <w:outlineLvl w:val="3"/>
    </w:pPr>
    <w:rPr>
      <w:b/>
      <w:bCs/>
      <w:color w:val="000000"/>
      <w:szCs w:val="28"/>
      <w:u w:val="single"/>
    </w:rPr>
  </w:style>
  <w:style w:type="paragraph" w:styleId="Overskrift5">
    <w:name w:val="heading 5"/>
    <w:basedOn w:val="Normal"/>
    <w:next w:val="Normal"/>
    <w:qFormat/>
    <w:rsid w:val="00225C58"/>
    <w:pPr>
      <w:keepNext/>
      <w:keepLines/>
      <w:spacing w:before="280"/>
      <w:outlineLvl w:val="4"/>
    </w:pPr>
    <w:rPr>
      <w:b/>
      <w:bCs/>
      <w:i/>
      <w:i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spacing w:line="180" w:lineRule="atLeast"/>
    </w:pPr>
    <w:rPr>
      <w:sz w:val="14"/>
    </w:rPr>
  </w:style>
  <w:style w:type="paragraph" w:styleId="Sidefod">
    <w:name w:val="footer"/>
    <w:basedOn w:val="Normal"/>
    <w:pPr>
      <w:tabs>
        <w:tab w:val="right" w:pos="8640"/>
      </w:tabs>
    </w:pPr>
    <w:rPr>
      <w:sz w:val="14"/>
    </w:rPr>
  </w:style>
  <w:style w:type="character" w:styleId="Sidetal">
    <w:name w:val="page number"/>
    <w:basedOn w:val="Standardskrifttypeiafsnit"/>
  </w:style>
  <w:style w:type="paragraph" w:styleId="Brdtekst">
    <w:name w:val="Body Text"/>
    <w:basedOn w:val="Normal"/>
    <w:rsid w:val="0081008C"/>
    <w:pPr>
      <w:spacing w:after="90" w:line="260" w:lineRule="exact"/>
    </w:pPr>
  </w:style>
  <w:style w:type="paragraph" w:styleId="Opstilling-punkttegn">
    <w:name w:val="List Bullet"/>
    <w:basedOn w:val="Normal"/>
    <w:pPr>
      <w:numPr>
        <w:numId w:val="12"/>
      </w:numPr>
    </w:pPr>
  </w:style>
  <w:style w:type="paragraph" w:styleId="Opstilling-talellerbogst">
    <w:name w:val="List Number"/>
    <w:basedOn w:val="Normal"/>
    <w:pPr>
      <w:numPr>
        <w:numId w:val="15"/>
      </w:numPr>
    </w:pPr>
  </w:style>
  <w:style w:type="paragraph" w:styleId="Fodnotetekst">
    <w:name w:val="footnote text"/>
    <w:basedOn w:val="Normal"/>
    <w:semiHidden/>
    <w:rPr>
      <w:sz w:val="16"/>
      <w:szCs w:val="20"/>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cs="Arial"/>
      <w:szCs w:val="20"/>
    </w:rPr>
  </w:style>
  <w:style w:type="paragraph" w:styleId="Opstilling-punkttegn2">
    <w:name w:val="List Bullet 2"/>
    <w:basedOn w:val="Normal"/>
    <w:rsid w:val="00456CAD"/>
    <w:pPr>
      <w:numPr>
        <w:numId w:val="13"/>
      </w:numPr>
    </w:pPr>
  </w:style>
  <w:style w:type="paragraph" w:customStyle="1" w:styleId="Punktopstilling">
    <w:name w:val="Punktopstilling"/>
    <w:basedOn w:val="Normal"/>
    <w:rsid w:val="005737D0"/>
    <w:pPr>
      <w:numPr>
        <w:numId w:val="23"/>
      </w:numPr>
      <w:spacing w:line="300" w:lineRule="atLeast"/>
    </w:pPr>
    <w:rPr>
      <w:szCs w:val="24"/>
    </w:rPr>
  </w:style>
  <w:style w:type="character" w:customStyle="1" w:styleId="Overskrift2Tegn">
    <w:name w:val="Overskrift 2 Tegn"/>
    <w:link w:val="Overskrift2"/>
    <w:rsid w:val="000D032D"/>
    <w:rPr>
      <w:rFonts w:ascii="Arial" w:hAnsi="Arial" w:cs="Arial"/>
      <w:b/>
      <w:bCs/>
      <w:iCs/>
      <w:szCs w:val="28"/>
    </w:rPr>
  </w:style>
  <w:style w:type="table" w:styleId="Tabel-Gitter">
    <w:name w:val="Table Grid"/>
    <w:basedOn w:val="Tabel-Normal"/>
    <w:rsid w:val="00A00B08"/>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link w:val="Overskrift3"/>
    <w:rsid w:val="000D032D"/>
    <w:rPr>
      <w:rFonts w:ascii="Arial" w:hAnsi="Arial" w:cs="Arial"/>
      <w:b/>
      <w:bCs/>
      <w:szCs w:val="26"/>
    </w:rPr>
  </w:style>
  <w:style w:type="character" w:customStyle="1" w:styleId="Overskrift4Tegn">
    <w:name w:val="Overskrift 4 Tegn"/>
    <w:link w:val="Overskrift4"/>
    <w:rsid w:val="00225C58"/>
    <w:rPr>
      <w:rFonts w:ascii="Calibri" w:hAnsi="Calibri"/>
      <w:b/>
      <w:bCs/>
      <w:color w:val="000000"/>
      <w:sz w:val="22"/>
      <w:szCs w:val="28"/>
      <w:u w:val="single"/>
      <w:lang w:val="da-DK" w:eastAsia="da-DK" w:bidi="ar-SA"/>
    </w:rPr>
  </w:style>
  <w:style w:type="character" w:styleId="Hyperlink">
    <w:name w:val="Hyperlink"/>
    <w:rsid w:val="00565023"/>
    <w:rPr>
      <w:color w:val="0000FF"/>
      <w:u w:val="single"/>
    </w:rPr>
  </w:style>
  <w:style w:type="paragraph" w:customStyle="1" w:styleId="TypografiTitel24pktFedBrugerdefineretfarveRGB49">
    <w:name w:val="Typografi Titel + 24 pkt Fed Brugerdefineret farve (RGB(49"/>
    <w:aliases w:val="132,155))"/>
    <w:basedOn w:val="Titel"/>
    <w:rsid w:val="002A0CDB"/>
    <w:pPr>
      <w:pBdr>
        <w:bottom w:val="single" w:sz="8" w:space="4" w:color="2DA2BF"/>
      </w:pBdr>
      <w:spacing w:before="0" w:after="300" w:line="240" w:lineRule="auto"/>
      <w:contextualSpacing/>
      <w:jc w:val="left"/>
      <w:outlineLvl w:val="9"/>
    </w:pPr>
    <w:rPr>
      <w:rFonts w:ascii="Cambria" w:hAnsi="Cambria" w:cs="Times New Roman"/>
      <w:b w:val="0"/>
      <w:bCs w:val="0"/>
      <w:color w:val="000000"/>
      <w:spacing w:val="5"/>
      <w:sz w:val="36"/>
      <w:szCs w:val="52"/>
    </w:rPr>
  </w:style>
  <w:style w:type="paragraph" w:styleId="Titel">
    <w:name w:val="Title"/>
    <w:basedOn w:val="Normal"/>
    <w:qFormat/>
    <w:rsid w:val="00887F7F"/>
    <w:pPr>
      <w:spacing w:before="240" w:after="60"/>
      <w:jc w:val="center"/>
      <w:outlineLvl w:val="0"/>
    </w:pPr>
    <w:rPr>
      <w:rFonts w:cs="Arial"/>
      <w:b/>
      <w:bCs/>
      <w:kern w:val="28"/>
      <w:sz w:val="32"/>
      <w:szCs w:val="32"/>
    </w:rPr>
  </w:style>
  <w:style w:type="paragraph" w:customStyle="1" w:styleId="TypografiTypografiTitel24pktFedBrugerdefineretfarveRGB49">
    <w:name w:val="Typografi Typografi Titel + 24 pkt Fed Brugerdefineret farve (RGB(49"/>
    <w:aliases w:val="13..."/>
    <w:basedOn w:val="TypografiTitel24pktFedBrugerdefineretfarveRGB49"/>
    <w:rsid w:val="00DE01E4"/>
    <w:pPr>
      <w:keepNext/>
      <w:keepLines/>
      <w:pBdr>
        <w:bottom w:val="single" w:sz="8" w:space="4" w:color="1E3C64"/>
      </w:pBdr>
      <w:spacing w:before="560" w:after="0"/>
      <w:contextualSpacing w:val="0"/>
    </w:pPr>
    <w:rPr>
      <w:rFonts w:ascii="Arial" w:hAnsi="Arial"/>
      <w:b/>
      <w:bCs/>
      <w:color w:val="1E3C64"/>
    </w:rPr>
  </w:style>
  <w:style w:type="paragraph" w:customStyle="1" w:styleId="Tabeltekst">
    <w:name w:val="Tabeltekst"/>
    <w:basedOn w:val="Normal"/>
    <w:rsid w:val="00A00B08"/>
    <w:pPr>
      <w:spacing w:line="220" w:lineRule="exact"/>
    </w:pPr>
    <w:rPr>
      <w:sz w:val="18"/>
      <w:szCs w:val="18"/>
    </w:rPr>
  </w:style>
  <w:style w:type="paragraph" w:styleId="Markeringsbobletekst">
    <w:name w:val="Balloon Text"/>
    <w:basedOn w:val="Normal"/>
    <w:semiHidden/>
    <w:rsid w:val="003101DD"/>
    <w:rPr>
      <w:rFonts w:ascii="Tahoma" w:hAnsi="Tahoma" w:cs="Tahoma"/>
      <w:sz w:val="16"/>
      <w:szCs w:val="16"/>
    </w:rPr>
  </w:style>
  <w:style w:type="character" w:styleId="Kommentarhenvisning">
    <w:name w:val="annotation reference"/>
    <w:rsid w:val="004E293F"/>
    <w:rPr>
      <w:sz w:val="16"/>
      <w:szCs w:val="16"/>
    </w:rPr>
  </w:style>
  <w:style w:type="paragraph" w:styleId="Kommentartekst">
    <w:name w:val="annotation text"/>
    <w:basedOn w:val="Normal"/>
    <w:link w:val="KommentartekstTegn"/>
    <w:rsid w:val="004E293F"/>
    <w:rPr>
      <w:szCs w:val="20"/>
    </w:rPr>
  </w:style>
  <w:style w:type="character" w:customStyle="1" w:styleId="KommentartekstTegn">
    <w:name w:val="Kommentartekst Tegn"/>
    <w:link w:val="Kommentartekst"/>
    <w:rsid w:val="004E293F"/>
    <w:rPr>
      <w:rFonts w:ascii="Arial" w:hAnsi="Arial"/>
    </w:rPr>
  </w:style>
  <w:style w:type="paragraph" w:styleId="Kommentaremne">
    <w:name w:val="annotation subject"/>
    <w:basedOn w:val="Kommentartekst"/>
    <w:next w:val="Kommentartekst"/>
    <w:link w:val="KommentaremneTegn"/>
    <w:rsid w:val="004E293F"/>
    <w:rPr>
      <w:b/>
      <w:bCs/>
    </w:rPr>
  </w:style>
  <w:style w:type="character" w:customStyle="1" w:styleId="KommentaremneTegn">
    <w:name w:val="Kommentaremne Tegn"/>
    <w:link w:val="Kommentaremne"/>
    <w:rsid w:val="004E293F"/>
    <w:rPr>
      <w:rFonts w:ascii="Arial" w:hAnsi="Arial"/>
      <w:b/>
      <w:bCs/>
    </w:rPr>
  </w:style>
  <w:style w:type="paragraph" w:styleId="Korrektur">
    <w:name w:val="Revision"/>
    <w:hidden/>
    <w:uiPriority w:val="99"/>
    <w:semiHidden/>
    <w:rsid w:val="004A7A6D"/>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3887</Characters>
  <Application>Microsoft Office Word</Application>
  <DocSecurity>4</DocSecurity>
  <Lines>102</Lines>
  <Paragraphs>51</Paragraphs>
  <ScaleCrop>false</ScaleCrop>
  <HeadingPairs>
    <vt:vector size="2" baseType="variant">
      <vt:variant>
        <vt:lpstr>Titel</vt:lpstr>
      </vt:variant>
      <vt:variant>
        <vt:i4>1</vt:i4>
      </vt:variant>
    </vt:vector>
  </HeadingPairs>
  <TitlesOfParts>
    <vt:vector size="1" baseType="lpstr">
      <vt:lpstr>Likuhlu</vt:lpstr>
    </vt:vector>
  </TitlesOfParts>
  <Company>KUMADM</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subject/>
  <dc:creator>signeb</dc:creator>
  <cp:keywords/>
  <cp:lastModifiedBy>Bodil Høgh</cp:lastModifiedBy>
  <cp:revision>2</cp:revision>
  <cp:lastPrinted>2015-10-01T11:30:00Z</cp:lastPrinted>
  <dcterms:created xsi:type="dcterms:W3CDTF">2021-04-05T17:15:00Z</dcterms:created>
  <dcterms:modified xsi:type="dcterms:W3CDTF">2021-04-05T17:15:00Z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