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AF" w:rsidRPr="003F58D4" w:rsidRDefault="00D723AF" w:rsidP="00244BC3">
      <w:pPr>
        <w:pBdr>
          <w:top w:val="single" w:sz="4" w:space="1" w:color="000000"/>
          <w:bottom w:val="single" w:sz="4" w:space="1" w:color="000000"/>
        </w:pBdr>
        <w:shd w:val="clear" w:color="000000" w:fill="C0C0C0"/>
        <w:autoSpaceDE w:val="0"/>
        <w:autoSpaceDN w:val="0"/>
        <w:adjustRightInd w:val="0"/>
        <w:jc w:val="both"/>
        <w:rPr>
          <w:rFonts w:cs="Verdana"/>
          <w:i/>
          <w:iCs/>
          <w:color w:val="000000"/>
          <w:sz w:val="28"/>
          <w:szCs w:val="28"/>
        </w:rPr>
      </w:pPr>
      <w:bookmarkStart w:id="0" w:name="_GoBack"/>
      <w:bookmarkEnd w:id="0"/>
      <w:r w:rsidRPr="00DE0D89">
        <w:rPr>
          <w:rFonts w:cs="Verdana"/>
          <w:i/>
          <w:iCs/>
          <w:color w:val="000000"/>
          <w:sz w:val="28"/>
          <w:szCs w:val="28"/>
        </w:rPr>
        <w:t xml:space="preserve">Bilag </w:t>
      </w:r>
      <w:r w:rsidR="008135A0" w:rsidRPr="00DE0D89">
        <w:rPr>
          <w:rFonts w:cs="Verdana"/>
          <w:i/>
          <w:iCs/>
          <w:color w:val="000000"/>
          <w:sz w:val="28"/>
          <w:szCs w:val="28"/>
        </w:rPr>
        <w:t>2</w:t>
      </w:r>
      <w:r w:rsidRPr="00DE0D89">
        <w:rPr>
          <w:rFonts w:cs="Verdana"/>
          <w:i/>
          <w:iCs/>
          <w:color w:val="000000"/>
          <w:sz w:val="28"/>
          <w:szCs w:val="28"/>
        </w:rPr>
        <w:t>: Ordlyd for bankgaranti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55066A" w:rsidRPr="003F58D4" w:rsidRDefault="0055066A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55066A" w:rsidRPr="003F58D4" w:rsidRDefault="0055066A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Bankgarantien skal udformes således: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På foranledning af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005927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[navn på ansøger]</w:t>
      </w:r>
    </w:p>
    <w:p w:rsidR="00D723AF" w:rsidRPr="003F58D4" w:rsidRDefault="00005927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[adresse]</w:t>
      </w:r>
    </w:p>
    <w:p w:rsidR="00D723AF" w:rsidRPr="003F58D4" w:rsidRDefault="00005927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[postnummer]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tabs>
          <w:tab w:val="left" w:pos="4153"/>
          <w:tab w:val="left" w:pos="8306"/>
        </w:tabs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”Ansøgeren”</w:t>
      </w:r>
    </w:p>
    <w:p w:rsidR="00D723AF" w:rsidRPr="003F58D4" w:rsidRDefault="00D723AF" w:rsidP="00244BC3">
      <w:pPr>
        <w:tabs>
          <w:tab w:val="left" w:pos="4153"/>
          <w:tab w:val="left" w:pos="8306"/>
        </w:tabs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tabs>
          <w:tab w:val="left" w:pos="4153"/>
          <w:tab w:val="left" w:pos="8306"/>
        </w:tabs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erklærer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005927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[navn]</w:t>
      </w:r>
    </w:p>
    <w:p w:rsidR="00D723AF" w:rsidRPr="003F58D4" w:rsidRDefault="00005927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[adresse]</w:t>
      </w:r>
    </w:p>
    <w:p w:rsidR="00D723AF" w:rsidRPr="003F58D4" w:rsidRDefault="00005927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[postnummer]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”Pengeinstituttet”/”Forsikringsselskabet”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ubetinget, uigenkaldeligt, på anfordring og uden nogen prøvelse eller øvrig dokumentation for kravets berettigelse at ville betale til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Den Danske Stat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V/Radio- og tv-nævnet</w:t>
      </w:r>
    </w:p>
    <w:p w:rsidR="00D723AF" w:rsidRPr="003F58D4" w:rsidRDefault="00303EC3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Slots- og Kulturstyrelsen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H.C. Andersens Boulevard 2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1553 København V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5C5FF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et beløb på kr. 4</w:t>
      </w:r>
      <w:r w:rsidR="00D723AF" w:rsidRPr="003F58D4">
        <w:rPr>
          <w:rFonts w:cs="Verdana"/>
          <w:color w:val="000000"/>
          <w:szCs w:val="20"/>
        </w:rPr>
        <w:t xml:space="preserve">.000.000, skriver </w:t>
      </w:r>
      <w:r>
        <w:rPr>
          <w:rFonts w:cs="Verdana"/>
          <w:color w:val="000000"/>
          <w:szCs w:val="20"/>
        </w:rPr>
        <w:t>fire</w:t>
      </w:r>
      <w:r w:rsidR="00D723AF" w:rsidRPr="003F58D4">
        <w:rPr>
          <w:rFonts w:cs="Verdana"/>
          <w:color w:val="000000"/>
          <w:szCs w:val="20"/>
        </w:rPr>
        <w:t xml:space="preserve"> millioner 00/100.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 xml:space="preserve">Garantien tjener til skadesløs </w:t>
      </w:r>
      <w:r w:rsidRPr="00DE0D89">
        <w:rPr>
          <w:rFonts w:cs="Verdana"/>
          <w:color w:val="000000"/>
          <w:szCs w:val="20"/>
        </w:rPr>
        <w:t>sikkerhed for "Ansøgerens" opfyldelse af sine forpligtelser over for Den Danske Stat i forbindelse med udbuddet</w:t>
      </w:r>
      <w:r w:rsidR="005C5FFF" w:rsidRPr="00DE0D89">
        <w:rPr>
          <w:rFonts w:cs="Verdana"/>
          <w:color w:val="000000"/>
          <w:szCs w:val="20"/>
        </w:rPr>
        <w:t xml:space="preserve"> af en digital public service-radiokanal med fokus på kultur</w:t>
      </w:r>
      <w:r w:rsidR="006B4252" w:rsidRPr="00DE0D89">
        <w:rPr>
          <w:rFonts w:cs="Verdana"/>
          <w:color w:val="000000"/>
          <w:szCs w:val="20"/>
        </w:rPr>
        <w:t>.</w:t>
      </w:r>
      <w:r w:rsidR="006B4252" w:rsidRPr="003F58D4">
        <w:rPr>
          <w:rFonts w:cs="Verdana"/>
          <w:color w:val="000000"/>
          <w:szCs w:val="20"/>
        </w:rPr>
        <w:t xml:space="preserve"> </w:t>
      </w:r>
      <w:r w:rsidRPr="003F58D4">
        <w:rPr>
          <w:rFonts w:cs="Verdana"/>
          <w:color w:val="000000"/>
          <w:szCs w:val="20"/>
        </w:rPr>
        <w:t xml:space="preserve"> </w:t>
      </w:r>
    </w:p>
    <w:p w:rsidR="006B4252" w:rsidRPr="003F58D4" w:rsidRDefault="006B4252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Udbudsvilkårene kan ændres uden at dette påvirker garantiens gyldighed.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 xml:space="preserve">Garantien er gældende fra udstedelsen og udløber den </w:t>
      </w:r>
      <w:r w:rsidR="00AF35CD">
        <w:rPr>
          <w:rFonts w:cs="Verdana"/>
          <w:color w:val="000000"/>
          <w:szCs w:val="20"/>
        </w:rPr>
        <w:t>1</w:t>
      </w:r>
      <w:r w:rsidR="003F58D4" w:rsidRPr="003F58D4">
        <w:rPr>
          <w:rFonts w:cs="Verdana"/>
          <w:color w:val="000000"/>
          <w:szCs w:val="20"/>
        </w:rPr>
        <w:t xml:space="preserve">. </w:t>
      </w:r>
      <w:r w:rsidR="00AF35CD">
        <w:rPr>
          <w:rFonts w:cs="Verdana"/>
          <w:color w:val="000000"/>
          <w:szCs w:val="20"/>
        </w:rPr>
        <w:t>novemb</w:t>
      </w:r>
      <w:r w:rsidR="005C5FFF">
        <w:rPr>
          <w:rFonts w:cs="Verdana"/>
          <w:color w:val="000000"/>
          <w:szCs w:val="20"/>
        </w:rPr>
        <w:t>er</w:t>
      </w:r>
      <w:r w:rsidR="00303EC3" w:rsidRPr="003F58D4">
        <w:rPr>
          <w:rFonts w:cs="Verdana"/>
          <w:color w:val="000000"/>
          <w:szCs w:val="20"/>
        </w:rPr>
        <w:t xml:space="preserve"> 2019</w:t>
      </w:r>
      <w:r w:rsidR="006B4252" w:rsidRPr="003F58D4">
        <w:rPr>
          <w:rFonts w:cs="Verdana"/>
          <w:color w:val="000000"/>
          <w:szCs w:val="20"/>
        </w:rPr>
        <w:t xml:space="preserve">. </w:t>
      </w:r>
    </w:p>
    <w:p w:rsidR="006B4252" w:rsidRPr="003F58D4" w:rsidRDefault="006B4252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005927" w:rsidRDefault="00005927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br w:type="page"/>
      </w:r>
      <w:r w:rsidR="00D723AF" w:rsidRPr="003F58D4">
        <w:rPr>
          <w:rFonts w:cs="Verdana"/>
          <w:color w:val="000000"/>
          <w:szCs w:val="20"/>
        </w:rPr>
        <w:lastRenderedPageBreak/>
        <w:t xml:space="preserve">Den Danske Stat v/ Radio- og tv-nævnet, </w:t>
      </w:r>
      <w:r w:rsidR="00303EC3" w:rsidRPr="003F58D4">
        <w:rPr>
          <w:rFonts w:cs="Verdana"/>
          <w:color w:val="000000"/>
          <w:szCs w:val="20"/>
        </w:rPr>
        <w:t>Slots- og Kulturstyrelsen</w:t>
      </w:r>
      <w:r w:rsidR="00D723AF" w:rsidRPr="003F58D4">
        <w:rPr>
          <w:rFonts w:cs="Verdana"/>
          <w:color w:val="000000"/>
          <w:szCs w:val="20"/>
        </w:rPr>
        <w:t xml:space="preserve">, fremsætter eventuel betalingsanmodning under denne garanti ved brev til [”pengeinstituttet”/”forsikringsselskabet”], og inden 8 dage efter modtagelsen heraf skal det udbedte beløb være betalt. </w:t>
      </w:r>
    </w:p>
    <w:p w:rsidR="00005927" w:rsidRDefault="00005927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6B4252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B</w:t>
      </w:r>
      <w:r w:rsidR="00D723AF" w:rsidRPr="003F58D4">
        <w:rPr>
          <w:rFonts w:cs="Verdana"/>
          <w:color w:val="000000"/>
          <w:szCs w:val="20"/>
        </w:rPr>
        <w:t xml:space="preserve">etalingsanmodning </w:t>
      </w:r>
      <w:r w:rsidRPr="003F58D4">
        <w:rPr>
          <w:rFonts w:cs="Verdana"/>
          <w:color w:val="000000"/>
          <w:szCs w:val="20"/>
        </w:rPr>
        <w:t xml:space="preserve">skal </w:t>
      </w:r>
      <w:r w:rsidR="00D723AF" w:rsidRPr="003F58D4">
        <w:rPr>
          <w:rFonts w:cs="Verdana"/>
          <w:color w:val="000000"/>
          <w:szCs w:val="20"/>
        </w:rPr>
        <w:t>senest fremsættes den</w:t>
      </w:r>
      <w:r w:rsidR="003F58D4">
        <w:rPr>
          <w:rFonts w:cs="Verdana"/>
          <w:color w:val="000000"/>
          <w:szCs w:val="20"/>
        </w:rPr>
        <w:t xml:space="preserve"> </w:t>
      </w:r>
      <w:r w:rsidR="00AF35CD">
        <w:rPr>
          <w:rFonts w:cs="Verdana"/>
          <w:color w:val="000000"/>
          <w:szCs w:val="20"/>
        </w:rPr>
        <w:t>1</w:t>
      </w:r>
      <w:r w:rsidR="003F58D4">
        <w:rPr>
          <w:rFonts w:cs="Verdana"/>
          <w:color w:val="000000"/>
          <w:szCs w:val="20"/>
        </w:rPr>
        <w:t xml:space="preserve">. </w:t>
      </w:r>
      <w:r w:rsidR="00AF35CD">
        <w:rPr>
          <w:rFonts w:cs="Verdana"/>
          <w:color w:val="000000"/>
          <w:szCs w:val="20"/>
        </w:rPr>
        <w:t>nove</w:t>
      </w:r>
      <w:r w:rsidR="005C5FFF">
        <w:rPr>
          <w:rFonts w:cs="Verdana"/>
          <w:color w:val="000000"/>
          <w:szCs w:val="20"/>
        </w:rPr>
        <w:t>mber</w:t>
      </w:r>
      <w:r w:rsidR="003F58D4">
        <w:rPr>
          <w:rFonts w:cs="Verdana"/>
          <w:color w:val="000000"/>
          <w:szCs w:val="20"/>
        </w:rPr>
        <w:t xml:space="preserve"> 2019</w:t>
      </w:r>
      <w:r w:rsidR="00D723AF" w:rsidRPr="003F58D4">
        <w:rPr>
          <w:rFonts w:cs="Verdana"/>
          <w:color w:val="000000"/>
          <w:szCs w:val="20"/>
        </w:rPr>
        <w:t xml:space="preserve">. Er betalingsanmodning ikke fremsat senest </w:t>
      </w:r>
      <w:r w:rsidR="00AF35CD">
        <w:rPr>
          <w:rFonts w:cs="Verdana"/>
          <w:color w:val="000000"/>
          <w:szCs w:val="20"/>
        </w:rPr>
        <w:t xml:space="preserve">den </w:t>
      </w:r>
      <w:r w:rsidR="005C5FFF">
        <w:rPr>
          <w:rFonts w:cs="Verdana"/>
          <w:color w:val="000000"/>
          <w:szCs w:val="20"/>
        </w:rPr>
        <w:t>1</w:t>
      </w:r>
      <w:r w:rsidR="003F58D4">
        <w:rPr>
          <w:rFonts w:cs="Verdana"/>
          <w:color w:val="000000"/>
          <w:szCs w:val="20"/>
        </w:rPr>
        <w:t xml:space="preserve">. </w:t>
      </w:r>
      <w:r w:rsidR="00AF35CD">
        <w:rPr>
          <w:rFonts w:cs="Verdana"/>
          <w:color w:val="000000"/>
          <w:szCs w:val="20"/>
        </w:rPr>
        <w:t>nov</w:t>
      </w:r>
      <w:r w:rsidR="005C5FFF">
        <w:rPr>
          <w:rFonts w:cs="Verdana"/>
          <w:color w:val="000000"/>
          <w:szCs w:val="20"/>
        </w:rPr>
        <w:t>ember</w:t>
      </w:r>
      <w:r w:rsidR="003F58D4">
        <w:rPr>
          <w:rFonts w:cs="Verdana"/>
          <w:color w:val="000000"/>
          <w:szCs w:val="20"/>
        </w:rPr>
        <w:t xml:space="preserve"> 2019</w:t>
      </w:r>
      <w:r w:rsidR="00D723AF" w:rsidRPr="003F58D4">
        <w:rPr>
          <w:rFonts w:cs="Verdana"/>
          <w:color w:val="000000"/>
          <w:szCs w:val="20"/>
        </w:rPr>
        <w:t>, skal Den Danske Stat tilbagelevere det originale garantidokument til ”pengeinstituttet”/”forsikringsselskabet”.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 xml:space="preserve">Såfremt betalingsanmodning ikke efterkommes, uanset grund, er ”pengeinstituttet”/ ”forsikringsselskabet” forpligtet til at betale morarenter efter § 5, stk. 1, i lov om renter ved forsinket betaling mv. fra betalingsanmodningen til betaling sker. 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 xml:space="preserve">”Ansøgeren” erklærer ved sin underskrift på denne garanti, at ”Ansøgeren” er uberettiget til at hindre en udbetaling af beløb under garantien, og at ”Ansøgeren” ikke vil anvende foreløbige </w:t>
      </w:r>
      <w:proofErr w:type="spellStart"/>
      <w:r w:rsidRPr="003F58D4">
        <w:rPr>
          <w:rFonts w:cs="Verdana"/>
          <w:color w:val="000000"/>
          <w:szCs w:val="20"/>
        </w:rPr>
        <w:t>retsmidler</w:t>
      </w:r>
      <w:proofErr w:type="spellEnd"/>
      <w:r w:rsidRPr="003F58D4">
        <w:rPr>
          <w:rFonts w:cs="Verdana"/>
          <w:color w:val="000000"/>
          <w:szCs w:val="20"/>
        </w:rPr>
        <w:t xml:space="preserve">, herunder </w:t>
      </w:r>
      <w:r w:rsidR="005C5FFF">
        <w:rPr>
          <w:rFonts w:cs="Verdana"/>
          <w:color w:val="000000"/>
          <w:szCs w:val="20"/>
        </w:rPr>
        <w:t xml:space="preserve">men ikke begrænset til </w:t>
      </w:r>
      <w:r w:rsidRPr="003F58D4">
        <w:rPr>
          <w:rFonts w:cs="Verdana"/>
          <w:color w:val="000000"/>
          <w:szCs w:val="20"/>
        </w:rPr>
        <w:t>forbud eller arrest for at forhindre udbetaling.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 xml:space="preserve">Denne garanti er undergivet dansk ret og </w:t>
      </w:r>
      <w:r w:rsidR="00D3566F">
        <w:rPr>
          <w:rFonts w:cs="Verdana"/>
          <w:color w:val="000000"/>
          <w:szCs w:val="20"/>
        </w:rPr>
        <w:t>der er</w:t>
      </w:r>
      <w:r w:rsidRPr="003F58D4">
        <w:rPr>
          <w:rFonts w:cs="Verdana"/>
          <w:color w:val="000000"/>
          <w:szCs w:val="20"/>
        </w:rPr>
        <w:t xml:space="preserve"> aftalt værneting ved Københavns Byret.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[Ved udenlandsk pengeinstitut/forsikringsse</w:t>
      </w:r>
      <w:r w:rsidR="006B4252" w:rsidRPr="003F58D4">
        <w:rPr>
          <w:rFonts w:cs="Verdana"/>
          <w:color w:val="000000"/>
          <w:szCs w:val="20"/>
        </w:rPr>
        <w:t>lskab:] Undertegnede pengeinsti</w:t>
      </w:r>
      <w:r w:rsidRPr="003F58D4">
        <w:rPr>
          <w:rFonts w:cs="Verdana"/>
          <w:color w:val="000000"/>
          <w:szCs w:val="20"/>
        </w:rPr>
        <w:t>tut/forsikringsselskab erklærer, at en dansk retsafgørelse har direkte eksigibel virkning over</w:t>
      </w:r>
      <w:r w:rsidR="00D3566F">
        <w:rPr>
          <w:rFonts w:cs="Verdana"/>
          <w:color w:val="000000"/>
          <w:szCs w:val="20"/>
        </w:rPr>
        <w:t xml:space="preserve"> </w:t>
      </w:r>
      <w:r w:rsidRPr="003F58D4">
        <w:rPr>
          <w:rFonts w:cs="Verdana"/>
          <w:color w:val="000000"/>
          <w:szCs w:val="20"/>
        </w:rPr>
        <w:t>for pengeinstituttet/forsikringsselskabet.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Dato: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Underskrift: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[Pengeinstitut/Forsikringsselskab]: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Dato: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Underskrift:</w:t>
      </w:r>
    </w:p>
    <w:p w:rsidR="00D723AF" w:rsidRPr="003F58D4" w:rsidRDefault="00D723AF" w:rsidP="00244BC3">
      <w:pPr>
        <w:autoSpaceDE w:val="0"/>
        <w:autoSpaceDN w:val="0"/>
        <w:adjustRightInd w:val="0"/>
        <w:jc w:val="both"/>
        <w:rPr>
          <w:rFonts w:cs="Verdana"/>
          <w:color w:val="000000"/>
          <w:szCs w:val="20"/>
        </w:rPr>
      </w:pPr>
      <w:r w:rsidRPr="003F58D4">
        <w:rPr>
          <w:rFonts w:cs="Verdana"/>
          <w:color w:val="000000"/>
          <w:szCs w:val="20"/>
        </w:rPr>
        <w:t>[Ansøgeren]:</w:t>
      </w:r>
    </w:p>
    <w:p w:rsidR="006968FD" w:rsidRPr="003F58D4" w:rsidRDefault="00D723AF" w:rsidP="00244BC3">
      <w:pPr>
        <w:jc w:val="both"/>
      </w:pPr>
      <w:r w:rsidRPr="003F58D4">
        <w:rPr>
          <w:rFonts w:cs="Verdana"/>
          <w:color w:val="000000"/>
          <w:szCs w:val="20"/>
        </w:rPr>
        <w:t>__</w:t>
      </w:r>
    </w:p>
    <w:sectPr w:rsidR="006968FD" w:rsidRPr="003F58D4" w:rsidSect="006968FD">
      <w:headerReference w:type="default" r:id="rId6"/>
      <w:pgSz w:w="11906" w:h="16838"/>
      <w:pgMar w:top="226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53" w:rsidRDefault="00692E53">
      <w:r>
        <w:separator/>
      </w:r>
    </w:p>
  </w:endnote>
  <w:endnote w:type="continuationSeparator" w:id="0">
    <w:p w:rsidR="00692E53" w:rsidRDefault="0069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53" w:rsidRDefault="00692E53">
      <w:r>
        <w:separator/>
      </w:r>
    </w:p>
  </w:footnote>
  <w:footnote w:type="continuationSeparator" w:id="0">
    <w:p w:rsidR="00692E53" w:rsidRDefault="0069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2" w:rsidRDefault="00BA1525" w:rsidP="009E3892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5051425</wp:posOffset>
          </wp:positionH>
          <wp:positionV relativeFrom="page">
            <wp:posOffset>281305</wp:posOffset>
          </wp:positionV>
          <wp:extent cx="1781175" cy="600075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F"/>
    <w:rsid w:val="00005927"/>
    <w:rsid w:val="00076C71"/>
    <w:rsid w:val="00095573"/>
    <w:rsid w:val="001166AD"/>
    <w:rsid w:val="0020650C"/>
    <w:rsid w:val="00244BC3"/>
    <w:rsid w:val="002A535F"/>
    <w:rsid w:val="002D48DD"/>
    <w:rsid w:val="00303EC3"/>
    <w:rsid w:val="003C2294"/>
    <w:rsid w:val="003F58D4"/>
    <w:rsid w:val="0048525B"/>
    <w:rsid w:val="00545020"/>
    <w:rsid w:val="0055066A"/>
    <w:rsid w:val="005608F4"/>
    <w:rsid w:val="005A2812"/>
    <w:rsid w:val="005C5FFF"/>
    <w:rsid w:val="0062030A"/>
    <w:rsid w:val="00692E53"/>
    <w:rsid w:val="006968FD"/>
    <w:rsid w:val="006B4252"/>
    <w:rsid w:val="007628C5"/>
    <w:rsid w:val="007A315E"/>
    <w:rsid w:val="008135A0"/>
    <w:rsid w:val="00841B31"/>
    <w:rsid w:val="009E3892"/>
    <w:rsid w:val="00AF35CD"/>
    <w:rsid w:val="00B04D62"/>
    <w:rsid w:val="00B446A0"/>
    <w:rsid w:val="00BA1525"/>
    <w:rsid w:val="00BA369B"/>
    <w:rsid w:val="00C0139B"/>
    <w:rsid w:val="00D06E0D"/>
    <w:rsid w:val="00D3566F"/>
    <w:rsid w:val="00D723AF"/>
    <w:rsid w:val="00DE0D89"/>
    <w:rsid w:val="00E17943"/>
    <w:rsid w:val="00EA537A"/>
    <w:rsid w:val="00ED35F6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A69A616-29B1-41D3-8CC6-8A718869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12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E389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E389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2042</Characters>
  <Application>Microsoft Office Word</Application>
  <DocSecurity>0</DocSecurity>
  <Lines>88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3: Ordlyd for bankgaranti</vt:lpstr>
    </vt:vector>
  </TitlesOfParts>
  <Company>KUMADM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3: Ordlyd for bankgaranti</dc:title>
  <dc:subject/>
  <dc:creator>ducadmin</dc:creator>
  <cp:keywords/>
  <dc:description/>
  <cp:lastModifiedBy>Anna Bæhr Christiansen</cp:lastModifiedBy>
  <cp:revision>2</cp:revision>
  <cp:lastPrinted>2019-07-22T11:29:00Z</cp:lastPrinted>
  <dcterms:created xsi:type="dcterms:W3CDTF">2019-07-23T11:51:00Z</dcterms:created>
  <dcterms:modified xsi:type="dcterms:W3CDTF">2019-07-23T11:51:00Z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