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FB" w:rsidRPr="00F96B88" w:rsidRDefault="007438FB" w:rsidP="00F96B88">
      <w:pPr>
        <w:pBdr>
          <w:top w:val="single" w:sz="4" w:space="1" w:color="auto"/>
          <w:bottom w:val="single" w:sz="4" w:space="1" w:color="auto"/>
        </w:pBdr>
        <w:shd w:val="clear" w:color="auto" w:fill="CCCCCC"/>
        <w:tabs>
          <w:tab w:val="left" w:pos="1560"/>
        </w:tabs>
        <w:suppressAutoHyphens/>
        <w:spacing w:line="276" w:lineRule="auto"/>
        <w:rPr>
          <w:rFonts w:ascii="Verdana" w:hAnsi="Verdana"/>
          <w:i/>
          <w:sz w:val="28"/>
          <w:szCs w:val="28"/>
        </w:rPr>
      </w:pPr>
      <w:bookmarkStart w:id="0" w:name="_GoBack"/>
      <w:bookmarkEnd w:id="0"/>
      <w:r w:rsidRPr="00F96B88">
        <w:rPr>
          <w:rFonts w:ascii="Verdana" w:hAnsi="Verdana"/>
          <w:i/>
          <w:sz w:val="28"/>
          <w:szCs w:val="28"/>
        </w:rPr>
        <w:t>Bilag 1.</w:t>
      </w:r>
      <w:r w:rsidR="008E02DC">
        <w:rPr>
          <w:rFonts w:ascii="Verdana" w:hAnsi="Verdana"/>
          <w:i/>
          <w:sz w:val="28"/>
          <w:szCs w:val="28"/>
        </w:rPr>
        <w:t>4</w:t>
      </w:r>
      <w:r w:rsidR="00AC0C3C" w:rsidRPr="00F96B88">
        <w:rPr>
          <w:rFonts w:ascii="Verdana" w:hAnsi="Verdana"/>
          <w:i/>
          <w:sz w:val="28"/>
          <w:szCs w:val="28"/>
        </w:rPr>
        <w:t xml:space="preserve">: </w:t>
      </w:r>
      <w:r w:rsidR="00501855" w:rsidRPr="00F96B88">
        <w:rPr>
          <w:rFonts w:ascii="Verdana" w:hAnsi="Verdana"/>
          <w:i/>
          <w:sz w:val="28"/>
          <w:szCs w:val="28"/>
        </w:rPr>
        <w:t>Tilsagn om programmer m</w:t>
      </w:r>
      <w:r w:rsidR="00D723AD" w:rsidRPr="00F96B88">
        <w:rPr>
          <w:rFonts w:ascii="Verdana" w:hAnsi="Verdana"/>
          <w:i/>
          <w:sz w:val="28"/>
          <w:szCs w:val="28"/>
        </w:rPr>
        <w:t>.</w:t>
      </w:r>
      <w:r w:rsidR="00501855" w:rsidRPr="00F96B88">
        <w:rPr>
          <w:rFonts w:ascii="Verdana" w:hAnsi="Verdana"/>
          <w:i/>
          <w:sz w:val="28"/>
          <w:szCs w:val="28"/>
        </w:rPr>
        <w:t>v.</w:t>
      </w:r>
      <w:r w:rsidR="00D723AD" w:rsidRPr="00F96B88">
        <w:rPr>
          <w:rFonts w:ascii="Verdana" w:hAnsi="Verdana"/>
          <w:i/>
          <w:sz w:val="28"/>
          <w:szCs w:val="28"/>
        </w:rPr>
        <w:t xml:space="preserve"> (skønhedskriterier)</w:t>
      </w:r>
    </w:p>
    <w:p w:rsidR="007438FB" w:rsidRPr="00F96B88" w:rsidRDefault="007438FB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</w:p>
    <w:p w:rsidR="00D723AD" w:rsidRPr="00F96B88" w:rsidRDefault="00E43251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  <w:r w:rsidRPr="007E3514">
        <w:rPr>
          <w:rFonts w:ascii="Verdana" w:hAnsi="Verdana"/>
          <w:sz w:val="20"/>
          <w:szCs w:val="20"/>
        </w:rPr>
        <w:t xml:space="preserve">Ansøger kan opnå point for tilsagn i forhold til de skønhedskriterier, der er angivet i bekendtgørelsens </w:t>
      </w:r>
      <w:r w:rsidR="00D723AD" w:rsidRPr="007E3514">
        <w:rPr>
          <w:rFonts w:ascii="Verdana" w:hAnsi="Verdana"/>
          <w:sz w:val="20"/>
          <w:szCs w:val="20"/>
        </w:rPr>
        <w:t xml:space="preserve">§ </w:t>
      </w:r>
      <w:r w:rsidR="00854C83">
        <w:rPr>
          <w:rFonts w:ascii="Verdana" w:hAnsi="Verdana"/>
          <w:sz w:val="20"/>
          <w:szCs w:val="20"/>
        </w:rPr>
        <w:t>22</w:t>
      </w:r>
      <w:r w:rsidR="00F96B88" w:rsidRPr="007E3514">
        <w:rPr>
          <w:rFonts w:ascii="Verdana" w:hAnsi="Verdana"/>
          <w:sz w:val="20"/>
          <w:szCs w:val="20"/>
        </w:rPr>
        <w:t>.</w:t>
      </w:r>
      <w:r w:rsidR="00D723AD" w:rsidRPr="007E3514">
        <w:rPr>
          <w:rFonts w:ascii="Verdana" w:hAnsi="Verdana"/>
          <w:sz w:val="20"/>
          <w:szCs w:val="20"/>
        </w:rPr>
        <w:t xml:space="preserve"> </w:t>
      </w:r>
      <w:r w:rsidR="003C56B4" w:rsidRPr="007E3514">
        <w:rPr>
          <w:rFonts w:ascii="Verdana" w:hAnsi="Verdana"/>
          <w:sz w:val="20"/>
          <w:szCs w:val="20"/>
        </w:rPr>
        <w:t xml:space="preserve">Der henvises til de nærmere </w:t>
      </w:r>
      <w:r w:rsidR="003C56B4" w:rsidRPr="00437A8C">
        <w:rPr>
          <w:rFonts w:ascii="Verdana" w:hAnsi="Verdana"/>
          <w:sz w:val="20"/>
          <w:szCs w:val="20"/>
        </w:rPr>
        <w:t xml:space="preserve">angivelser under </w:t>
      </w:r>
      <w:r w:rsidR="007E3514" w:rsidRPr="00437A8C">
        <w:rPr>
          <w:rFonts w:ascii="Verdana" w:hAnsi="Verdana"/>
          <w:sz w:val="20"/>
          <w:szCs w:val="20"/>
        </w:rPr>
        <w:t>punkt 5</w:t>
      </w:r>
      <w:r w:rsidR="00437A8C" w:rsidRPr="00437A8C">
        <w:rPr>
          <w:rFonts w:ascii="Verdana" w:hAnsi="Verdana"/>
          <w:sz w:val="20"/>
          <w:szCs w:val="20"/>
        </w:rPr>
        <w:t>.2.4</w:t>
      </w:r>
      <w:r w:rsidR="003C56B4" w:rsidRPr="00437A8C">
        <w:rPr>
          <w:rFonts w:ascii="Verdana" w:hAnsi="Verdana"/>
          <w:sz w:val="20"/>
          <w:szCs w:val="20"/>
        </w:rPr>
        <w:t xml:space="preserve"> og </w:t>
      </w:r>
      <w:r w:rsidR="007E3514" w:rsidRPr="00437A8C">
        <w:rPr>
          <w:rFonts w:ascii="Verdana" w:hAnsi="Verdana"/>
          <w:sz w:val="20"/>
          <w:szCs w:val="20"/>
        </w:rPr>
        <w:t>6</w:t>
      </w:r>
      <w:r w:rsidR="003C56B4" w:rsidRPr="00437A8C">
        <w:rPr>
          <w:rFonts w:ascii="Verdana" w:hAnsi="Verdana"/>
          <w:sz w:val="20"/>
          <w:szCs w:val="20"/>
        </w:rPr>
        <w:t>.2.4 i</w:t>
      </w:r>
      <w:r w:rsidR="003C56B4" w:rsidRPr="007E3514">
        <w:rPr>
          <w:rFonts w:ascii="Verdana" w:hAnsi="Verdana"/>
          <w:sz w:val="20"/>
          <w:szCs w:val="20"/>
        </w:rPr>
        <w:t xml:space="preserve"> udbudsmaterialet.</w:t>
      </w:r>
      <w:r w:rsidR="00437A8C">
        <w:rPr>
          <w:rFonts w:ascii="Verdana" w:hAnsi="Verdana"/>
          <w:sz w:val="20"/>
          <w:szCs w:val="20"/>
        </w:rPr>
        <w:t xml:space="preserve"> </w:t>
      </w:r>
      <w:r w:rsidR="00D723AD" w:rsidRPr="00F96B88">
        <w:rPr>
          <w:rFonts w:ascii="Verdana" w:hAnsi="Verdana"/>
          <w:sz w:val="20"/>
          <w:szCs w:val="20"/>
        </w:rPr>
        <w:t>Ansøgere kan væl</w:t>
      </w:r>
      <w:r w:rsidRPr="00F96B88">
        <w:rPr>
          <w:rFonts w:ascii="Verdana" w:hAnsi="Verdana"/>
          <w:sz w:val="20"/>
          <w:szCs w:val="20"/>
        </w:rPr>
        <w:t xml:space="preserve">ge, </w:t>
      </w:r>
      <w:r w:rsidR="00D723AD" w:rsidRPr="00F96B88">
        <w:rPr>
          <w:rFonts w:ascii="Verdana" w:hAnsi="Verdana"/>
          <w:sz w:val="20"/>
          <w:szCs w:val="20"/>
        </w:rPr>
        <w:t xml:space="preserve">om der skal gives tilsagn om </w:t>
      </w:r>
      <w:r w:rsidR="00F96B88">
        <w:rPr>
          <w:rFonts w:ascii="Verdana" w:hAnsi="Verdana"/>
          <w:sz w:val="20"/>
          <w:szCs w:val="20"/>
        </w:rPr>
        <w:t>nogle af</w:t>
      </w:r>
      <w:r w:rsidR="003C56B4" w:rsidRPr="00F96B88">
        <w:rPr>
          <w:rFonts w:ascii="Verdana" w:hAnsi="Verdana"/>
          <w:sz w:val="20"/>
          <w:szCs w:val="20"/>
        </w:rPr>
        <w:t xml:space="preserve"> elementer</w:t>
      </w:r>
      <w:r w:rsidR="00F96B88">
        <w:rPr>
          <w:rFonts w:ascii="Verdana" w:hAnsi="Verdana"/>
          <w:sz w:val="20"/>
          <w:szCs w:val="20"/>
        </w:rPr>
        <w:t>ne</w:t>
      </w:r>
      <w:r w:rsidR="003C56B4" w:rsidRPr="00F96B88">
        <w:rPr>
          <w:rFonts w:ascii="Verdana" w:hAnsi="Verdana"/>
          <w:sz w:val="20"/>
          <w:szCs w:val="20"/>
        </w:rPr>
        <w:t xml:space="preserve">, dem alle eller slet ingen. </w:t>
      </w:r>
    </w:p>
    <w:p w:rsidR="003C56B4" w:rsidRPr="00F96B88" w:rsidRDefault="003C56B4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</w:p>
    <w:p w:rsidR="00437A8C" w:rsidRDefault="00D723A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  <w:r w:rsidRPr="00F96B88">
        <w:rPr>
          <w:rFonts w:ascii="Verdana" w:hAnsi="Verdana"/>
          <w:sz w:val="20"/>
          <w:szCs w:val="20"/>
        </w:rPr>
        <w:t>Kun de nævnte kriterier indgår i vurderingen. Oplysninger om andre emner</w:t>
      </w:r>
      <w:r w:rsidR="00E43251" w:rsidRPr="00F96B88">
        <w:rPr>
          <w:rFonts w:ascii="Verdana" w:hAnsi="Verdana"/>
          <w:sz w:val="20"/>
          <w:szCs w:val="20"/>
        </w:rPr>
        <w:t xml:space="preserve">, fx om rene minimumskrav, </w:t>
      </w:r>
      <w:r w:rsidRPr="00F96B88">
        <w:rPr>
          <w:rFonts w:ascii="Verdana" w:hAnsi="Verdana"/>
          <w:sz w:val="20"/>
          <w:szCs w:val="20"/>
        </w:rPr>
        <w:t>er således uden betydning, ligesom kun bindende tilsagn uden forbehold indgår i vurderingen.</w:t>
      </w:r>
    </w:p>
    <w:p w:rsidR="00437A8C" w:rsidRDefault="00437A8C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951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64"/>
        <w:gridCol w:w="125"/>
        <w:gridCol w:w="2353"/>
        <w:gridCol w:w="2591"/>
      </w:tblGrid>
      <w:tr w:rsidR="00F96B88" w:rsidRPr="00F96B88" w:rsidTr="00F96B88">
        <w:trPr>
          <w:trHeight w:val="270"/>
        </w:trPr>
        <w:tc>
          <w:tcPr>
            <w:tcW w:w="5000" w:type="pct"/>
            <w:gridSpan w:val="5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t>1. Nyheds- og aktualitetsredaktion</w:t>
            </w:r>
          </w:p>
        </w:tc>
      </w:tr>
      <w:tr w:rsidR="00F96B88" w:rsidRPr="00F96B88" w:rsidTr="00F96B88">
        <w:trPr>
          <w:trHeight w:val="512"/>
        </w:trPr>
        <w:tc>
          <w:tcPr>
            <w:tcW w:w="420" w:type="pct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1895" w:type="pct"/>
            <w:gridSpan w:val="2"/>
            <w:shd w:val="clear" w:color="auto" w:fill="auto"/>
            <w:vAlign w:val="bottom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278" w:type="pct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407" w:type="pct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F96B88" w:rsidRPr="00F96B88" w:rsidTr="00F96B88">
        <w:trPr>
          <w:trHeight w:val="731"/>
        </w:trPr>
        <w:tc>
          <w:tcPr>
            <w:tcW w:w="420" w:type="pct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1.2 </w:t>
            </w:r>
          </w:p>
        </w:tc>
        <w:tc>
          <w:tcPr>
            <w:tcW w:w="4580" w:type="pct"/>
            <w:gridSpan w:val="4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F96B88" w:rsidRPr="00F96B88" w:rsidRDefault="00F96B88" w:rsidP="008E02DC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(Hvis a</w:t>
            </w:r>
            <w:r w:rsidR="008E02DC">
              <w:rPr>
                <w:rFonts w:ascii="Verdana" w:hAnsi="Verdana"/>
                <w:i/>
                <w:sz w:val="16"/>
                <w:szCs w:val="16"/>
              </w:rPr>
              <w:t xml:space="preserve">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, skal ansøger afgive tilsagn og redegøre detaljeret for nedenstående)</w:t>
            </w:r>
          </w:p>
        </w:tc>
      </w:tr>
      <w:tr w:rsidR="00F96B88" w:rsidRPr="00F96B88" w:rsidTr="00F96B88">
        <w:trPr>
          <w:trHeight w:val="3228"/>
        </w:trPr>
        <w:tc>
          <w:tcPr>
            <w:tcW w:w="420" w:type="pct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1.2.1</w:t>
            </w:r>
          </w:p>
        </w:tc>
        <w:tc>
          <w:tcPr>
            <w:tcW w:w="1827" w:type="pct"/>
            <w:shd w:val="clear" w:color="auto" w:fill="auto"/>
            <w:vAlign w:val="bottom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Organisatorisk og redaktionel kapacitet til at producere originale nyheder og aktualitetsudsendelser fra</w:t>
            </w:r>
            <w:r w:rsidR="00854C8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6B88">
              <w:rPr>
                <w:rFonts w:ascii="Verdana" w:hAnsi="Verdana"/>
                <w:sz w:val="20"/>
                <w:szCs w:val="20"/>
              </w:rPr>
              <w:t>hele Danmark</w:t>
            </w:r>
          </w:p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(herunder fx: egne korrespondenter med journalistisk baggrund, egne interne, redaktionelle medarbejdere med journalistisk baggrund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leveranceaftaler med andres korrespondenter med jour</w:t>
            </w:r>
            <w:r>
              <w:rPr>
                <w:rFonts w:ascii="Verdana" w:hAnsi="Verdana"/>
                <w:i/>
                <w:sz w:val="16"/>
                <w:szCs w:val="16"/>
              </w:rPr>
              <w:t>nalistisk baggrund, free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lance-korrespondenter (”</w:t>
            </w:r>
            <w:proofErr w:type="spellStart"/>
            <w:r w:rsidRPr="00F96B88">
              <w:rPr>
                <w:rFonts w:ascii="Verdana" w:hAnsi="Verdana"/>
                <w:i/>
                <w:sz w:val="16"/>
                <w:szCs w:val="16"/>
              </w:rPr>
              <w:t>stringers</w:t>
            </w:r>
            <w:proofErr w:type="spellEnd"/>
            <w:r w:rsidRPr="00F96B88">
              <w:rPr>
                <w:rFonts w:ascii="Verdana" w:hAnsi="Verdana"/>
                <w:i/>
                <w:sz w:val="16"/>
                <w:szCs w:val="16"/>
              </w:rPr>
              <w:t>”), øvrige redakti</w:t>
            </w:r>
            <w:r>
              <w:rPr>
                <w:rFonts w:ascii="Verdana" w:hAnsi="Verdana"/>
                <w:i/>
                <w:sz w:val="16"/>
                <w:szCs w:val="16"/>
              </w:rPr>
              <w:t>onelle free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lance-medarbejdere)</w:t>
            </w:r>
          </w:p>
        </w:tc>
        <w:tc>
          <w:tcPr>
            <w:tcW w:w="2753" w:type="pct"/>
            <w:gridSpan w:val="3"/>
            <w:shd w:val="clear" w:color="auto" w:fill="auto"/>
            <w:vAlign w:val="bottom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6B88" w:rsidRPr="00F96B88" w:rsidTr="00F96B88">
        <w:trPr>
          <w:trHeight w:val="58"/>
        </w:trPr>
        <w:tc>
          <w:tcPr>
            <w:tcW w:w="420" w:type="pct"/>
            <w:shd w:val="clear" w:color="auto" w:fill="auto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1.1.2</w:t>
            </w:r>
          </w:p>
        </w:tc>
        <w:tc>
          <w:tcPr>
            <w:tcW w:w="1827" w:type="pct"/>
            <w:shd w:val="clear" w:color="auto" w:fill="auto"/>
            <w:vAlign w:val="bottom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Organisatorisk og redaktionel kapacitet til at producere originale nyheder og aktualitetsudsendelser fra udlandet</w:t>
            </w:r>
          </w:p>
          <w:p w:rsidR="00F96B88" w:rsidRPr="00F96B88" w:rsidRDefault="00F96B88" w:rsidP="007E3514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(herunder fx: egne korrespondenter med journalistisk baggrund, egne interne, redaktionelle medarbejdere med journalistisk baggrund, leveranceaftaler med andres korrespondenter med jour</w:t>
            </w:r>
            <w:r w:rsidR="007E3514">
              <w:rPr>
                <w:rFonts w:ascii="Verdana" w:hAnsi="Verdana"/>
                <w:i/>
                <w:sz w:val="16"/>
                <w:szCs w:val="16"/>
              </w:rPr>
              <w:t>nalistisk baggrund, free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lance-korrespondenter (”</w:t>
            </w:r>
            <w:proofErr w:type="spellStart"/>
            <w:r w:rsidRPr="00F96B88">
              <w:rPr>
                <w:rFonts w:ascii="Verdana" w:hAnsi="Verdana"/>
                <w:i/>
                <w:sz w:val="16"/>
                <w:szCs w:val="16"/>
              </w:rPr>
              <w:t>stringers</w:t>
            </w:r>
            <w:proofErr w:type="spellEnd"/>
            <w:r w:rsidRPr="00F96B88">
              <w:rPr>
                <w:rFonts w:ascii="Verdana" w:hAnsi="Verdana"/>
                <w:i/>
                <w:sz w:val="16"/>
                <w:szCs w:val="16"/>
              </w:rPr>
              <w:t>”), øvrige redaktionelle freelance-medarbejdere)</w:t>
            </w:r>
          </w:p>
        </w:tc>
        <w:tc>
          <w:tcPr>
            <w:tcW w:w="2753" w:type="pct"/>
            <w:gridSpan w:val="3"/>
            <w:shd w:val="clear" w:color="auto" w:fill="auto"/>
            <w:vAlign w:val="bottom"/>
          </w:tcPr>
          <w:p w:rsidR="00F96B88" w:rsidRPr="00F96B88" w:rsidRDefault="00F96B8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6B88" w:rsidRDefault="00F96B88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  <w:r w:rsidRPr="00F96B88">
        <w:rPr>
          <w:rFonts w:ascii="Verdana" w:hAnsi="Verdana"/>
          <w:sz w:val="20"/>
          <w:szCs w:val="20"/>
        </w:rPr>
        <w:t>Hvis der vedlægges bilag, skal disse nummereres. Under de respektive punkter skal der henvises til de relevante bilag.</w:t>
      </w:r>
    </w:p>
    <w:p w:rsidR="00F96B88" w:rsidRDefault="00F96B88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</w:p>
    <w:p w:rsidR="00837A14" w:rsidRDefault="00837A14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613"/>
        <w:gridCol w:w="2628"/>
        <w:gridCol w:w="2206"/>
      </w:tblGrid>
      <w:tr w:rsidR="00D35F18" w:rsidRPr="00F96B88" w:rsidTr="00837A14">
        <w:tc>
          <w:tcPr>
            <w:tcW w:w="5000" w:type="pct"/>
            <w:gridSpan w:val="4"/>
            <w:shd w:val="clear" w:color="auto" w:fill="auto"/>
          </w:tcPr>
          <w:p w:rsidR="007A6B6B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2. Programmer med værter med holdninger/værdier </w:t>
            </w:r>
          </w:p>
        </w:tc>
      </w:tr>
      <w:tr w:rsidR="00D35F18" w:rsidRPr="00F96B88" w:rsidTr="00837A14">
        <w:tc>
          <w:tcPr>
            <w:tcW w:w="413" w:type="pct"/>
            <w:shd w:val="clear" w:color="auto" w:fill="auto"/>
          </w:tcPr>
          <w:p w:rsidR="00D35F18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1962" w:type="pct"/>
            <w:shd w:val="clear" w:color="auto" w:fill="auto"/>
            <w:vAlign w:val="bottom"/>
          </w:tcPr>
          <w:p w:rsidR="00D35F18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D35F18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427" w:type="pct"/>
            <w:shd w:val="clear" w:color="auto" w:fill="auto"/>
          </w:tcPr>
          <w:p w:rsidR="00D35F18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198" w:type="pct"/>
            <w:shd w:val="clear" w:color="auto" w:fill="auto"/>
          </w:tcPr>
          <w:p w:rsidR="00D35F18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AB0BE1" w:rsidRPr="00F96B88" w:rsidTr="00837A14">
        <w:tc>
          <w:tcPr>
            <w:tcW w:w="413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2.2 </w:t>
            </w:r>
          </w:p>
        </w:tc>
        <w:tc>
          <w:tcPr>
            <w:tcW w:w="1962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Beskrivelse af tilsagn </w:t>
            </w:r>
          </w:p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, skal ansøger</w:t>
            </w:r>
            <w:r w:rsidR="001B0D9C" w:rsidRPr="00F96B8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B007C" w:rsidRPr="00F96B88">
              <w:rPr>
                <w:rFonts w:ascii="Verdana" w:hAnsi="Verdana"/>
                <w:i/>
                <w:sz w:val="16"/>
                <w:szCs w:val="16"/>
              </w:rPr>
              <w:t xml:space="preserve">afgive tilsagn </w:t>
            </w:r>
            <w:r w:rsidR="001B0D9C" w:rsidRPr="00F96B88">
              <w:rPr>
                <w:rFonts w:ascii="Verdana" w:hAnsi="Verdana"/>
                <w:i/>
                <w:sz w:val="16"/>
                <w:szCs w:val="16"/>
              </w:rPr>
              <w:t>og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 redegøre detaljeret for eventuelle konkrete tiltag angående udsendelse af et eller flere programmer (dog ikke nyhedsprogrammer) med værter, som har klart deklarerede holdninger/værdier. Herved forstås værter, der fremfører egne holdninger og værdier i modsætning til den klassisk neutrale journalistrolle) </w:t>
            </w:r>
          </w:p>
        </w:tc>
        <w:tc>
          <w:tcPr>
            <w:tcW w:w="2625" w:type="pct"/>
            <w:gridSpan w:val="2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6A6427" w:rsidRPr="00F96B88" w:rsidRDefault="006A6427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613"/>
        <w:gridCol w:w="2628"/>
        <w:gridCol w:w="2206"/>
      </w:tblGrid>
      <w:tr w:rsidR="00D35F18" w:rsidRPr="00F96B88" w:rsidTr="00837A14">
        <w:tc>
          <w:tcPr>
            <w:tcW w:w="5000" w:type="pct"/>
            <w:gridSpan w:val="4"/>
            <w:shd w:val="clear" w:color="auto" w:fill="auto"/>
          </w:tcPr>
          <w:p w:rsidR="007A6B6B" w:rsidRPr="00F96B88" w:rsidRDefault="00D35F18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t>3. Nyhedsprogrammer ud</w:t>
            </w:r>
            <w:r w:rsidR="00854C8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96B88">
              <w:rPr>
                <w:rFonts w:ascii="Verdana" w:hAnsi="Verdana"/>
                <w:b/>
                <w:sz w:val="20"/>
                <w:szCs w:val="20"/>
              </w:rPr>
              <w:t>over minimumskrave</w:t>
            </w:r>
            <w:r w:rsidR="00172F75"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</w:tr>
      <w:tr w:rsidR="00AB0BE1" w:rsidRPr="00F96B88" w:rsidTr="00837A14">
        <w:tc>
          <w:tcPr>
            <w:tcW w:w="413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1962" w:type="pct"/>
            <w:shd w:val="clear" w:color="auto" w:fill="auto"/>
            <w:vAlign w:val="bottom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427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198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AB0BE1" w:rsidRPr="00F96B88" w:rsidTr="00837A14">
        <w:tc>
          <w:tcPr>
            <w:tcW w:w="413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2.2 </w:t>
            </w:r>
          </w:p>
        </w:tc>
        <w:tc>
          <w:tcPr>
            <w:tcW w:w="1962" w:type="pct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Beskrivelse af tilsagn </w:t>
            </w:r>
          </w:p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, skal ansøger</w:t>
            </w:r>
            <w:r w:rsidR="008E02D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B007C" w:rsidRPr="00F96B88">
              <w:rPr>
                <w:rFonts w:ascii="Verdana" w:hAnsi="Verdana"/>
                <w:i/>
                <w:sz w:val="16"/>
                <w:szCs w:val="16"/>
              </w:rPr>
              <w:t>afgive tilsagn herom og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 redegøre for, hvorvidt og i hvilket omfang, der er planlagt nyhedsprogrammer ud</w:t>
            </w:r>
            <w:r w:rsidR="00854C8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over minimumskravet. Gælder ikke sports- og kulturnyheder.</w:t>
            </w:r>
            <w:r w:rsidR="007E351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Angivelse skal ske i timer pr. døgn) </w:t>
            </w:r>
          </w:p>
        </w:tc>
        <w:tc>
          <w:tcPr>
            <w:tcW w:w="2625" w:type="pct"/>
            <w:gridSpan w:val="2"/>
            <w:shd w:val="clear" w:color="auto" w:fill="auto"/>
          </w:tcPr>
          <w:p w:rsidR="00AB0BE1" w:rsidRPr="00F96B88" w:rsidRDefault="00AB0BE1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6A6427" w:rsidRPr="00F96B88" w:rsidRDefault="006A6427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394"/>
        <w:gridCol w:w="123"/>
        <w:gridCol w:w="2589"/>
        <w:gridCol w:w="2293"/>
      </w:tblGrid>
      <w:tr w:rsidR="00AB0BE1" w:rsidRPr="00F96B88" w:rsidTr="00837A14">
        <w:tc>
          <w:tcPr>
            <w:tcW w:w="5000" w:type="pct"/>
            <w:gridSpan w:val="5"/>
            <w:shd w:val="clear" w:color="auto" w:fill="auto"/>
          </w:tcPr>
          <w:p w:rsidR="007A6B6B" w:rsidRPr="00B6354D" w:rsidRDefault="00AB0BE1" w:rsidP="00B72EA5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" w:hAnsi="Verdana" w:cs="LILAHJ+Garamond"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r w:rsidR="00B72EA5">
              <w:rPr>
                <w:rFonts w:ascii="Verdana" w:hAnsi="Verdana"/>
                <w:b/>
                <w:sz w:val="20"/>
                <w:szCs w:val="20"/>
              </w:rPr>
              <w:t>Programudvikling</w:t>
            </w:r>
            <w:r w:rsidRPr="00F96B88">
              <w:rPr>
                <w:rFonts w:ascii="Verdana" w:hAnsi="Verdana" w:cs="LILAHJ+Garamond"/>
                <w:sz w:val="20"/>
                <w:szCs w:val="20"/>
              </w:rPr>
              <w:t xml:space="preserve"> </w:t>
            </w: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1910" w:type="pct"/>
            <w:gridSpan w:val="2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406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244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4.2 </w:t>
            </w:r>
          </w:p>
        </w:tc>
        <w:tc>
          <w:tcPr>
            <w:tcW w:w="4561" w:type="pct"/>
            <w:gridSpan w:val="4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ED6DE0" w:rsidRPr="00F96B88" w:rsidRDefault="007B007C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ED6DE0" w:rsidRPr="00F96B88">
              <w:rPr>
                <w:rFonts w:ascii="Verdana" w:hAnsi="Verdana"/>
                <w:i/>
                <w:sz w:val="16"/>
                <w:szCs w:val="16"/>
              </w:rPr>
              <w:t xml:space="preserve">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="00ED6DE0" w:rsidRPr="00F96B88">
              <w:rPr>
                <w:rFonts w:ascii="Verdana" w:hAnsi="Verdana"/>
                <w:i/>
                <w:sz w:val="16"/>
                <w:szCs w:val="16"/>
              </w:rPr>
              <w:t xml:space="preserve">, skal ansøger </w:t>
            </w:r>
            <w:r w:rsidR="008B0F0E" w:rsidRPr="00F96B88">
              <w:rPr>
                <w:rFonts w:ascii="Verdana" w:hAnsi="Verdana"/>
                <w:i/>
                <w:sz w:val="16"/>
                <w:szCs w:val="16"/>
              </w:rPr>
              <w:t xml:space="preserve">afgive tilsagn og </w:t>
            </w:r>
            <w:r w:rsidR="00ED6DE0" w:rsidRPr="00F96B88">
              <w:rPr>
                <w:rFonts w:ascii="Verdana" w:hAnsi="Verdana"/>
                <w:i/>
                <w:sz w:val="16"/>
                <w:szCs w:val="16"/>
              </w:rPr>
              <w:t>beskrive, hvorledes ansøger vil arbejde systematisk med program</w:t>
            </w:r>
            <w:r w:rsidR="00ED6DE0" w:rsidRPr="00F96B88">
              <w:rPr>
                <w:rFonts w:ascii="Verdana" w:hAnsi="Verdana"/>
                <w:i/>
                <w:sz w:val="16"/>
                <w:szCs w:val="16"/>
              </w:rPr>
              <w:softHyphen/>
              <w:t xml:space="preserve">udvikling m.v. Til dokumentation heraf skal ansøger redegøre detaljeret for, hvorvidt og på hvilken måde kanalen er nyskabende i forhold til </w:t>
            </w:r>
            <w:r w:rsidR="006A6427" w:rsidRPr="00F96B88">
              <w:rPr>
                <w:rFonts w:ascii="Verdana" w:hAnsi="Verdana"/>
                <w:i/>
                <w:sz w:val="16"/>
                <w:szCs w:val="16"/>
              </w:rPr>
              <w:t>nedenstående)</w:t>
            </w: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4.2.1</w:t>
            </w:r>
          </w:p>
        </w:tc>
        <w:tc>
          <w:tcPr>
            <w:tcW w:w="1843" w:type="pct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Fortælleformer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7" w:type="pct"/>
            <w:gridSpan w:val="3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4.2.2</w:t>
            </w:r>
          </w:p>
        </w:tc>
        <w:tc>
          <w:tcPr>
            <w:tcW w:w="1843" w:type="pct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Journalistik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7" w:type="pct"/>
            <w:gridSpan w:val="3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4.2.3</w:t>
            </w:r>
          </w:p>
        </w:tc>
        <w:tc>
          <w:tcPr>
            <w:tcW w:w="1843" w:type="pct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Programformater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17" w:type="pct"/>
            <w:gridSpan w:val="3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4.2.4</w:t>
            </w:r>
          </w:p>
        </w:tc>
        <w:tc>
          <w:tcPr>
            <w:tcW w:w="1843" w:type="pct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Teknologi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17" w:type="pct"/>
            <w:gridSpan w:val="3"/>
            <w:shd w:val="clear" w:color="auto" w:fill="auto"/>
            <w:vAlign w:val="bottom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4.2.5</w:t>
            </w:r>
          </w:p>
        </w:tc>
        <w:tc>
          <w:tcPr>
            <w:tcW w:w="1843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Lytterinddragelse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17" w:type="pct"/>
            <w:gridSpan w:val="3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6DE0" w:rsidRPr="00F96B88" w:rsidTr="00837A14">
        <w:tc>
          <w:tcPr>
            <w:tcW w:w="439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4.2.6</w:t>
            </w:r>
          </w:p>
        </w:tc>
        <w:tc>
          <w:tcPr>
            <w:tcW w:w="1843" w:type="pct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Produktionssamarbejder</w:t>
            </w:r>
          </w:p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17" w:type="pct"/>
            <w:gridSpan w:val="3"/>
            <w:shd w:val="clear" w:color="auto" w:fill="auto"/>
          </w:tcPr>
          <w:p w:rsidR="00ED6DE0" w:rsidRPr="00F96B88" w:rsidRDefault="00ED6DE0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63CD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730ABB" w:rsidRPr="00F96B88" w:rsidRDefault="00730ABB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6A6427" w:rsidRPr="00F96B88" w:rsidRDefault="006A6427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510"/>
        <w:gridCol w:w="2805"/>
        <w:gridCol w:w="2059"/>
      </w:tblGrid>
      <w:tr w:rsidR="00445C46" w:rsidRPr="00F96B88" w:rsidTr="00837A14">
        <w:tc>
          <w:tcPr>
            <w:tcW w:w="5000" w:type="pct"/>
            <w:gridSpan w:val="4"/>
            <w:shd w:val="clear" w:color="auto" w:fill="auto"/>
          </w:tcPr>
          <w:p w:rsidR="007A6B6B" w:rsidRPr="00F96B88" w:rsidRDefault="00445C46" w:rsidP="00F96B88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t>5. Interaktion med lyttere</w:t>
            </w:r>
          </w:p>
        </w:tc>
      </w:tr>
      <w:tr w:rsidR="00B16195" w:rsidRPr="00F96B88" w:rsidTr="00837A14">
        <w:tc>
          <w:tcPr>
            <w:tcW w:w="453" w:type="pct"/>
            <w:shd w:val="clear" w:color="auto" w:fill="auto"/>
          </w:tcPr>
          <w:p w:rsidR="00B16195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5</w:t>
            </w:r>
            <w:r w:rsidR="00B16195" w:rsidRPr="00F96B88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906" w:type="pct"/>
            <w:shd w:val="clear" w:color="auto" w:fill="auto"/>
            <w:vAlign w:val="bottom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523" w:type="pct"/>
            <w:shd w:val="clear" w:color="auto" w:fill="auto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118" w:type="pct"/>
            <w:shd w:val="clear" w:color="auto" w:fill="auto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B16195" w:rsidRPr="00F96B88" w:rsidTr="00837A14">
        <w:tc>
          <w:tcPr>
            <w:tcW w:w="453" w:type="pct"/>
            <w:shd w:val="clear" w:color="auto" w:fill="auto"/>
          </w:tcPr>
          <w:p w:rsidR="00B16195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5</w:t>
            </w:r>
            <w:r w:rsidR="00B16195" w:rsidRPr="00F96B88">
              <w:rPr>
                <w:rFonts w:ascii="Verdana" w:hAnsi="Verdana"/>
                <w:sz w:val="20"/>
                <w:szCs w:val="20"/>
              </w:rPr>
              <w:t xml:space="preserve">.2 </w:t>
            </w:r>
          </w:p>
        </w:tc>
        <w:tc>
          <w:tcPr>
            <w:tcW w:w="4547" w:type="pct"/>
            <w:gridSpan w:val="3"/>
            <w:shd w:val="clear" w:color="auto" w:fill="auto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B16195" w:rsidRPr="00F96B88" w:rsidRDefault="001B0D9C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B16195" w:rsidRPr="00F96B88">
              <w:rPr>
                <w:rFonts w:ascii="Verdana" w:hAnsi="Verdana"/>
                <w:i/>
                <w:sz w:val="16"/>
                <w:szCs w:val="16"/>
              </w:rPr>
              <w:t xml:space="preserve">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="00B16195" w:rsidRPr="00F96B8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skal ansøger afgive tilsagn og</w:t>
            </w:r>
            <w:r w:rsidR="00B16195" w:rsidRPr="00F96B88">
              <w:rPr>
                <w:rFonts w:ascii="Verdana" w:hAnsi="Verdana"/>
                <w:i/>
                <w:sz w:val="16"/>
                <w:szCs w:val="16"/>
              </w:rPr>
              <w:t xml:space="preserve"> redegøre for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nedenstående)</w:t>
            </w:r>
          </w:p>
        </w:tc>
      </w:tr>
      <w:tr w:rsidR="00B16195" w:rsidRPr="00F96B88" w:rsidTr="00837A14">
        <w:tc>
          <w:tcPr>
            <w:tcW w:w="453" w:type="pct"/>
            <w:shd w:val="clear" w:color="auto" w:fill="auto"/>
          </w:tcPr>
          <w:p w:rsidR="00B16195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5</w:t>
            </w:r>
            <w:r w:rsidR="00B16195" w:rsidRPr="00F96B88">
              <w:rPr>
                <w:rFonts w:ascii="Verdana" w:hAnsi="Verdana"/>
                <w:sz w:val="20"/>
                <w:szCs w:val="20"/>
              </w:rPr>
              <w:t>.2.1</w:t>
            </w:r>
          </w:p>
        </w:tc>
        <w:tc>
          <w:tcPr>
            <w:tcW w:w="1906" w:type="pct"/>
            <w:shd w:val="clear" w:color="auto" w:fill="auto"/>
            <w:vAlign w:val="bottom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Hvorledes lytterne vil blive inddraget som en aktiv del af programfladen både i enkelte programmer og</w:t>
            </w:r>
            <w:r w:rsidR="00730ABB">
              <w:rPr>
                <w:rFonts w:ascii="Verdana" w:hAnsi="Verdana"/>
                <w:sz w:val="20"/>
                <w:szCs w:val="20"/>
              </w:rPr>
              <w:t xml:space="preserve"> generelt </w:t>
            </w:r>
          </w:p>
        </w:tc>
        <w:tc>
          <w:tcPr>
            <w:tcW w:w="2641" w:type="pct"/>
            <w:gridSpan w:val="2"/>
            <w:shd w:val="clear" w:color="auto" w:fill="auto"/>
            <w:vAlign w:val="bottom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16195" w:rsidRPr="00F96B88" w:rsidTr="00837A14">
        <w:tc>
          <w:tcPr>
            <w:tcW w:w="453" w:type="pct"/>
            <w:shd w:val="clear" w:color="auto" w:fill="auto"/>
          </w:tcPr>
          <w:p w:rsidR="00B16195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5</w:t>
            </w:r>
            <w:r w:rsidR="00B16195" w:rsidRPr="00F96B88">
              <w:rPr>
                <w:rFonts w:ascii="Verdana" w:hAnsi="Verdana"/>
                <w:sz w:val="20"/>
                <w:szCs w:val="20"/>
              </w:rPr>
              <w:t>.2.2</w:t>
            </w:r>
          </w:p>
        </w:tc>
        <w:tc>
          <w:tcPr>
            <w:tcW w:w="1906" w:type="pct"/>
            <w:shd w:val="clear" w:color="auto" w:fill="auto"/>
            <w:vAlign w:val="bottom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Konkrete tiltag til sikring heraf</w:t>
            </w:r>
          </w:p>
        </w:tc>
        <w:tc>
          <w:tcPr>
            <w:tcW w:w="2641" w:type="pct"/>
            <w:gridSpan w:val="2"/>
            <w:shd w:val="clear" w:color="auto" w:fill="auto"/>
            <w:vAlign w:val="bottom"/>
          </w:tcPr>
          <w:p w:rsidR="00B16195" w:rsidRPr="00F96B88" w:rsidRDefault="00B16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508"/>
        <w:gridCol w:w="2807"/>
        <w:gridCol w:w="2057"/>
      </w:tblGrid>
      <w:tr w:rsidR="00722C62" w:rsidRPr="00F96B88" w:rsidTr="00837A14">
        <w:tc>
          <w:tcPr>
            <w:tcW w:w="5000" w:type="pct"/>
            <w:gridSpan w:val="4"/>
            <w:shd w:val="clear" w:color="auto" w:fill="auto"/>
          </w:tcPr>
          <w:p w:rsidR="007A6B6B" w:rsidRPr="00F96B88" w:rsidRDefault="007E3514" w:rsidP="008E02DC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6. Distribution og </w:t>
            </w:r>
            <w:r w:rsidR="008E02DC">
              <w:rPr>
                <w:rFonts w:ascii="Verdana" w:hAnsi="Verdana"/>
                <w:b/>
                <w:sz w:val="20"/>
                <w:szCs w:val="20"/>
              </w:rPr>
              <w:t xml:space="preserve">tilrådighedsstillelse </w:t>
            </w:r>
          </w:p>
        </w:tc>
      </w:tr>
      <w:tr w:rsidR="00722C62" w:rsidRPr="00F96B88" w:rsidTr="00837A14">
        <w:tc>
          <w:tcPr>
            <w:tcW w:w="454" w:type="pct"/>
            <w:shd w:val="clear" w:color="auto" w:fill="auto"/>
          </w:tcPr>
          <w:p w:rsidR="00722C62" w:rsidRPr="00F96B88" w:rsidRDefault="00784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6</w:t>
            </w:r>
            <w:r w:rsidR="00722C62" w:rsidRPr="00F96B88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905" w:type="pct"/>
            <w:shd w:val="clear" w:color="auto" w:fill="auto"/>
            <w:vAlign w:val="bottom"/>
          </w:tcPr>
          <w:p w:rsidR="00722C62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722C62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524" w:type="pct"/>
            <w:shd w:val="clear" w:color="auto" w:fill="auto"/>
          </w:tcPr>
          <w:p w:rsidR="00722C62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117" w:type="pct"/>
            <w:shd w:val="clear" w:color="auto" w:fill="auto"/>
          </w:tcPr>
          <w:p w:rsidR="00722C62" w:rsidRPr="00F96B88" w:rsidRDefault="00722C6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784195" w:rsidRPr="00F96B88" w:rsidTr="00837A14">
        <w:tc>
          <w:tcPr>
            <w:tcW w:w="454" w:type="pct"/>
            <w:shd w:val="clear" w:color="auto" w:fill="auto"/>
          </w:tcPr>
          <w:p w:rsidR="00784195" w:rsidRPr="00F96B88" w:rsidRDefault="00784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6.2 </w:t>
            </w:r>
          </w:p>
        </w:tc>
        <w:tc>
          <w:tcPr>
            <w:tcW w:w="1905" w:type="pct"/>
            <w:shd w:val="clear" w:color="auto" w:fill="auto"/>
          </w:tcPr>
          <w:p w:rsidR="00784195" w:rsidRPr="00F96B88" w:rsidRDefault="00784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784195" w:rsidRPr="00F96B88" w:rsidRDefault="00A1713E" w:rsidP="007E3514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784195" w:rsidRPr="00F96B88">
              <w:rPr>
                <w:rFonts w:ascii="Verdana" w:hAnsi="Verdana"/>
                <w:i/>
                <w:sz w:val="16"/>
                <w:szCs w:val="16"/>
              </w:rPr>
              <w:t xml:space="preserve">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="00784195" w:rsidRPr="00F96B88">
              <w:rPr>
                <w:rFonts w:ascii="Verdana" w:hAnsi="Verdana"/>
                <w:i/>
                <w:sz w:val="16"/>
                <w:szCs w:val="16"/>
              </w:rPr>
              <w:t xml:space="preserve">, skal ansøger </w:t>
            </w:r>
            <w:r w:rsidR="001B0D9C" w:rsidRPr="00F96B88">
              <w:rPr>
                <w:rFonts w:ascii="Verdana" w:hAnsi="Verdana"/>
                <w:i/>
                <w:sz w:val="16"/>
                <w:szCs w:val="16"/>
              </w:rPr>
              <w:t xml:space="preserve">afgive tilsagn og </w:t>
            </w:r>
            <w:r w:rsidR="00784195" w:rsidRPr="00F96B88">
              <w:rPr>
                <w:rFonts w:ascii="Verdana" w:hAnsi="Verdana"/>
                <w:i/>
                <w:sz w:val="16"/>
                <w:szCs w:val="16"/>
              </w:rPr>
              <w:t>redegøre for detaljerede planer herom. Der skal særligt redegøres for, på hvilken måde der vil blive udviklet en brugervenlig og dynamisk hjemmeside på internettet og i den forbindelse gives tilsagn om yderlige</w:t>
            </w:r>
            <w:r w:rsidR="007E3514">
              <w:rPr>
                <w:rFonts w:ascii="Verdana" w:hAnsi="Verdana"/>
                <w:i/>
                <w:sz w:val="16"/>
                <w:szCs w:val="16"/>
              </w:rPr>
              <w:t>re tjenester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641" w:type="pct"/>
            <w:gridSpan w:val="2"/>
            <w:shd w:val="clear" w:color="auto" w:fill="auto"/>
          </w:tcPr>
          <w:p w:rsidR="00784195" w:rsidRPr="00F96B88" w:rsidRDefault="00784195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6A6427" w:rsidRDefault="006A6427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B6354D" w:rsidRPr="00F96B88" w:rsidRDefault="00B6354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630"/>
        <w:gridCol w:w="2901"/>
        <w:gridCol w:w="1814"/>
      </w:tblGrid>
      <w:tr w:rsidR="00B3094D" w:rsidRPr="00F96B88" w:rsidTr="00837A14">
        <w:tc>
          <w:tcPr>
            <w:tcW w:w="5000" w:type="pct"/>
            <w:gridSpan w:val="4"/>
            <w:shd w:val="clear" w:color="auto" w:fill="auto"/>
          </w:tcPr>
          <w:p w:rsidR="007A6B6B" w:rsidRPr="00B6354D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t>7. Talentudvikling</w:t>
            </w:r>
          </w:p>
        </w:tc>
      </w:tr>
      <w:tr w:rsidR="00B3094D" w:rsidRPr="00F96B88" w:rsidTr="00837A14">
        <w:tc>
          <w:tcPr>
            <w:tcW w:w="469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7.1</w:t>
            </w:r>
          </w:p>
        </w:tc>
        <w:tc>
          <w:tcPr>
            <w:tcW w:w="1971" w:type="pct"/>
            <w:shd w:val="clear" w:color="auto" w:fill="auto"/>
            <w:vAlign w:val="bottom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575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985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B3094D" w:rsidRPr="00F96B88" w:rsidTr="00837A14">
        <w:tc>
          <w:tcPr>
            <w:tcW w:w="469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7.2 </w:t>
            </w:r>
          </w:p>
        </w:tc>
        <w:tc>
          <w:tcPr>
            <w:tcW w:w="4531" w:type="pct"/>
            <w:gridSpan w:val="3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  <w:r w:rsidRPr="00F96B88">
              <w:rPr>
                <w:rFonts w:ascii="Verdana" w:hAnsi="Verdana"/>
                <w:sz w:val="20"/>
                <w:szCs w:val="20"/>
              </w:rPr>
              <w:br/>
            </w:r>
            <w:r w:rsidR="003C5B57" w:rsidRPr="00F21AE1">
              <w:rPr>
                <w:rFonts w:ascii="Verdana" w:hAnsi="Verdana"/>
                <w:i/>
                <w:sz w:val="16"/>
                <w:szCs w:val="20"/>
              </w:rPr>
              <w:t>(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, skal ansøger</w:t>
            </w:r>
            <w:r w:rsidR="002E3237" w:rsidRPr="00F96B88">
              <w:rPr>
                <w:rFonts w:ascii="Verdana" w:hAnsi="Verdana"/>
                <w:i/>
                <w:sz w:val="16"/>
                <w:szCs w:val="16"/>
              </w:rPr>
              <w:t xml:space="preserve"> afgive tilsagn og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 redegøre for</w:t>
            </w:r>
            <w:r w:rsidRPr="00F96B88">
              <w:rPr>
                <w:rFonts w:ascii="Verdana" w:hAnsi="Verdana" w:cs="LILAHJ+Garamond"/>
                <w:i/>
                <w:sz w:val="20"/>
                <w:szCs w:val="20"/>
              </w:rPr>
              <w:t xml:space="preserve"> </w:t>
            </w:r>
            <w:r w:rsidR="003C5B57" w:rsidRPr="00F96B88">
              <w:rPr>
                <w:rFonts w:ascii="Verdana" w:hAnsi="Verdana"/>
                <w:i/>
                <w:sz w:val="16"/>
                <w:szCs w:val="16"/>
              </w:rPr>
              <w:t>nedenstående)</w:t>
            </w:r>
          </w:p>
        </w:tc>
      </w:tr>
      <w:tr w:rsidR="00B3094D" w:rsidRPr="00F96B88" w:rsidTr="00837A14">
        <w:tc>
          <w:tcPr>
            <w:tcW w:w="469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7.2.1</w:t>
            </w:r>
          </w:p>
        </w:tc>
        <w:tc>
          <w:tcPr>
            <w:tcW w:w="1971" w:type="pct"/>
            <w:shd w:val="clear" w:color="auto" w:fill="auto"/>
            <w:vAlign w:val="bottom"/>
          </w:tcPr>
          <w:p w:rsidR="00B3094D" w:rsidRPr="007E3514" w:rsidRDefault="00B3094D" w:rsidP="007E3514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Ansøgers medvirken til at understøtte og fremdrive nye talenter indenfor programmedarbejdere</w:t>
            </w:r>
          </w:p>
        </w:tc>
        <w:tc>
          <w:tcPr>
            <w:tcW w:w="2560" w:type="pct"/>
            <w:gridSpan w:val="2"/>
            <w:shd w:val="clear" w:color="auto" w:fill="auto"/>
            <w:vAlign w:val="bottom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3094D" w:rsidRPr="00F96B88" w:rsidTr="00837A14">
        <w:tc>
          <w:tcPr>
            <w:tcW w:w="469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7.2.2</w:t>
            </w:r>
          </w:p>
        </w:tc>
        <w:tc>
          <w:tcPr>
            <w:tcW w:w="1971" w:type="pct"/>
            <w:shd w:val="clear" w:color="auto" w:fill="auto"/>
            <w:vAlign w:val="bottom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Konkrete tiltag til sikring heraf</w:t>
            </w:r>
          </w:p>
        </w:tc>
        <w:tc>
          <w:tcPr>
            <w:tcW w:w="2560" w:type="pct"/>
            <w:gridSpan w:val="2"/>
            <w:shd w:val="clear" w:color="auto" w:fill="auto"/>
            <w:vAlign w:val="bottom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E063CD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D82F03" w:rsidRDefault="00D82F03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D82F03" w:rsidRDefault="00D82F03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D82F03" w:rsidRDefault="00D82F03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D82F03" w:rsidRPr="00F96B88" w:rsidRDefault="00D82F03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630"/>
        <w:gridCol w:w="2901"/>
        <w:gridCol w:w="1814"/>
      </w:tblGrid>
      <w:tr w:rsidR="00B3094D" w:rsidRPr="00F96B88" w:rsidTr="00837A14">
        <w:tc>
          <w:tcPr>
            <w:tcW w:w="5000" w:type="pct"/>
            <w:gridSpan w:val="4"/>
            <w:shd w:val="clear" w:color="auto" w:fill="auto"/>
          </w:tcPr>
          <w:p w:rsidR="007A6B6B" w:rsidRPr="00F96B88" w:rsidRDefault="00B3094D" w:rsidP="00B72EA5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8. Formidling af </w:t>
            </w:r>
            <w:r w:rsidR="00B72EA5">
              <w:rPr>
                <w:rFonts w:ascii="Verdana" w:hAnsi="Verdana"/>
                <w:b/>
                <w:sz w:val="20"/>
                <w:szCs w:val="20"/>
              </w:rPr>
              <w:t>kulturnyheder og -p</w:t>
            </w:r>
            <w:r w:rsidRPr="00F96B88">
              <w:rPr>
                <w:rFonts w:ascii="Verdana" w:hAnsi="Verdana"/>
                <w:b/>
                <w:sz w:val="20"/>
                <w:szCs w:val="20"/>
              </w:rPr>
              <w:t>rogrammer</w:t>
            </w:r>
          </w:p>
        </w:tc>
      </w:tr>
      <w:tr w:rsidR="00B3094D" w:rsidRPr="00F96B88" w:rsidTr="00837A14">
        <w:tc>
          <w:tcPr>
            <w:tcW w:w="469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8.1</w:t>
            </w:r>
          </w:p>
        </w:tc>
        <w:tc>
          <w:tcPr>
            <w:tcW w:w="1971" w:type="pct"/>
            <w:shd w:val="clear" w:color="auto" w:fill="auto"/>
            <w:vAlign w:val="bottom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575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985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B3094D" w:rsidRPr="00F96B88" w:rsidTr="00837A14">
        <w:tc>
          <w:tcPr>
            <w:tcW w:w="469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8.2 </w:t>
            </w:r>
          </w:p>
        </w:tc>
        <w:tc>
          <w:tcPr>
            <w:tcW w:w="1971" w:type="pct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B3094D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B3094D" w:rsidRPr="00F96B88">
              <w:rPr>
                <w:rFonts w:ascii="Verdana" w:hAnsi="Verdana"/>
                <w:i/>
                <w:sz w:val="16"/>
                <w:szCs w:val="16"/>
              </w:rPr>
              <w:t xml:space="preserve">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="00B3094D" w:rsidRPr="00F96B88">
              <w:rPr>
                <w:rFonts w:ascii="Verdana" w:hAnsi="Verdana"/>
                <w:i/>
                <w:sz w:val="16"/>
                <w:szCs w:val="16"/>
              </w:rPr>
              <w:t xml:space="preserve">, skal ansøger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redegøre detaljeret for planerne herfor og afgive tilsagn herom, herunder værternes formidlingsmæssige og faglige kompetencer i forhold til formidling af kultur på baggrund af deres uddannelse eller relevant erfaring med kulturformidling)</w:t>
            </w:r>
          </w:p>
        </w:tc>
        <w:tc>
          <w:tcPr>
            <w:tcW w:w="2560" w:type="pct"/>
            <w:gridSpan w:val="2"/>
            <w:shd w:val="clear" w:color="auto" w:fill="auto"/>
          </w:tcPr>
          <w:p w:rsidR="00B3094D" w:rsidRPr="00F96B88" w:rsidRDefault="00B3094D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E063CD" w:rsidRPr="00F96B88" w:rsidRDefault="00E063CD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92"/>
        <w:gridCol w:w="2656"/>
        <w:gridCol w:w="2350"/>
      </w:tblGrid>
      <w:tr w:rsidR="00F03F0E" w:rsidRPr="00F96B88" w:rsidTr="00837A14">
        <w:tc>
          <w:tcPr>
            <w:tcW w:w="5000" w:type="pct"/>
            <w:gridSpan w:val="4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t>9. Debatprogrammer</w:t>
            </w:r>
          </w:p>
          <w:p w:rsidR="007A6B6B" w:rsidRPr="00F96B88" w:rsidRDefault="007A6B6B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3F0E" w:rsidRPr="00F96B88" w:rsidTr="00837A14">
        <w:tc>
          <w:tcPr>
            <w:tcW w:w="440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9.1</w:t>
            </w:r>
          </w:p>
        </w:tc>
        <w:tc>
          <w:tcPr>
            <w:tcW w:w="1842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442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276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4F6902" w:rsidRPr="00F96B88" w:rsidTr="00837A14">
        <w:tc>
          <w:tcPr>
            <w:tcW w:w="440" w:type="pct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9.2</w:t>
            </w:r>
          </w:p>
        </w:tc>
        <w:tc>
          <w:tcPr>
            <w:tcW w:w="4560" w:type="pct"/>
            <w:gridSpan w:val="3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4F6902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4F6902" w:rsidRPr="00F96B88">
              <w:rPr>
                <w:rFonts w:ascii="Verdana" w:hAnsi="Verdana"/>
                <w:i/>
                <w:sz w:val="16"/>
                <w:szCs w:val="16"/>
              </w:rPr>
              <w:t xml:space="preserve">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="004F6902" w:rsidRPr="00F96B88">
              <w:rPr>
                <w:rFonts w:ascii="Verdana" w:hAnsi="Verdana"/>
                <w:i/>
                <w:sz w:val="16"/>
                <w:szCs w:val="16"/>
              </w:rPr>
              <w:t>, skal ansøger fremlægge detaljerede planer og a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fgive tilsagn om nedenstående)</w:t>
            </w:r>
            <w:r w:rsidR="004F6902" w:rsidRPr="00F96B8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F03F0E" w:rsidRPr="00F96B88" w:rsidTr="00837A14">
        <w:tc>
          <w:tcPr>
            <w:tcW w:w="440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9.2.1</w:t>
            </w:r>
          </w:p>
        </w:tc>
        <w:tc>
          <w:tcPr>
            <w:tcW w:w="1842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Hvorledes debatprogrammer tilrettelægges ud fra f</w:t>
            </w:r>
            <w:r w:rsidR="00730ABB">
              <w:rPr>
                <w:rFonts w:ascii="Verdana" w:hAnsi="Verdana"/>
                <w:sz w:val="20"/>
                <w:szCs w:val="20"/>
              </w:rPr>
              <w:t>astlagte temaer for hver</w:t>
            </w:r>
            <w:r w:rsidRPr="00F96B88">
              <w:rPr>
                <w:rFonts w:ascii="Verdana" w:hAnsi="Verdana"/>
                <w:sz w:val="20"/>
                <w:szCs w:val="20"/>
              </w:rPr>
              <w:t xml:space="preserve"> ugedag</w:t>
            </w:r>
          </w:p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(Herunder beskrivelse af en procedure, der giver mulighed for fleksibilitet i forhold til særlige aktuelle temaer)</w:t>
            </w:r>
          </w:p>
        </w:tc>
        <w:tc>
          <w:tcPr>
            <w:tcW w:w="1442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3F0E" w:rsidRPr="00F96B88" w:rsidTr="00D82F03">
        <w:trPr>
          <w:trHeight w:val="384"/>
        </w:trPr>
        <w:tc>
          <w:tcPr>
            <w:tcW w:w="440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9.2.2</w:t>
            </w:r>
          </w:p>
        </w:tc>
        <w:tc>
          <w:tcPr>
            <w:tcW w:w="1842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Konkrete tiltag til sikring heraf</w:t>
            </w:r>
          </w:p>
        </w:tc>
        <w:tc>
          <w:tcPr>
            <w:tcW w:w="1442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F03F0E" w:rsidRPr="00F96B88" w:rsidRDefault="00F03F0E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6B6B" w:rsidRDefault="007A6B6B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D82F03" w:rsidRDefault="00D82F03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D82F03" w:rsidRDefault="00D82F0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626"/>
        <w:gridCol w:w="2897"/>
        <w:gridCol w:w="1814"/>
      </w:tblGrid>
      <w:tr w:rsidR="004F6902" w:rsidRPr="00F96B88" w:rsidTr="00837A14">
        <w:tc>
          <w:tcPr>
            <w:tcW w:w="5000" w:type="pct"/>
            <w:gridSpan w:val="4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6B88">
              <w:rPr>
                <w:rFonts w:ascii="Verdana" w:hAnsi="Verdana"/>
                <w:b/>
                <w:sz w:val="20"/>
                <w:szCs w:val="20"/>
              </w:rPr>
              <w:lastRenderedPageBreak/>
              <w:t>10. Formidling af musik</w:t>
            </w:r>
          </w:p>
          <w:p w:rsidR="007A6B6B" w:rsidRPr="00F96B88" w:rsidRDefault="007A6B6B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902" w:rsidRPr="00F96B88" w:rsidTr="00D82F03">
        <w:tc>
          <w:tcPr>
            <w:tcW w:w="473" w:type="pct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10.1</w:t>
            </w:r>
          </w:p>
        </w:tc>
        <w:tc>
          <w:tcPr>
            <w:tcW w:w="1969" w:type="pct"/>
            <w:shd w:val="clear" w:color="auto" w:fill="auto"/>
            <w:vAlign w:val="bottom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573" w:type="pct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985" w:type="pct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4F6902" w:rsidRPr="00F96B88" w:rsidTr="00837A14">
        <w:tc>
          <w:tcPr>
            <w:tcW w:w="473" w:type="pct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10.2 </w:t>
            </w:r>
          </w:p>
        </w:tc>
        <w:tc>
          <w:tcPr>
            <w:tcW w:w="1969" w:type="pct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, skal ansøger redegøre detaljeret for planerne herfor og afgive tilsagn</w:t>
            </w:r>
            <w:r w:rsidR="00291BB9" w:rsidRPr="00F96B88">
              <w:rPr>
                <w:rFonts w:ascii="Verdana" w:hAnsi="Verdana"/>
                <w:i/>
                <w:sz w:val="16"/>
                <w:szCs w:val="16"/>
              </w:rPr>
              <w:t xml:space="preserve"> i forhold til nedenstående)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4F6902" w:rsidRPr="00F96B88" w:rsidRDefault="004F6902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91BB9" w:rsidRPr="00F96B88" w:rsidTr="00837A14">
        <w:tc>
          <w:tcPr>
            <w:tcW w:w="473" w:type="pct"/>
            <w:shd w:val="clear" w:color="auto" w:fill="auto"/>
          </w:tcPr>
          <w:p w:rsidR="00291BB9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10.2.1</w:t>
            </w:r>
          </w:p>
        </w:tc>
        <w:tc>
          <w:tcPr>
            <w:tcW w:w="1969" w:type="pct"/>
            <w:shd w:val="clear" w:color="auto" w:fill="auto"/>
          </w:tcPr>
          <w:p w:rsidR="00291BB9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Relevant begrundet musik</w:t>
            </w:r>
          </w:p>
          <w:p w:rsidR="00291BB9" w:rsidRPr="00F96B88" w:rsidRDefault="00291BB9" w:rsidP="007E3514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4E7479" w:rsidRPr="00F96B88">
              <w:rPr>
                <w:rFonts w:ascii="Verdana" w:hAnsi="Verdana"/>
                <w:i/>
                <w:sz w:val="16"/>
                <w:szCs w:val="16"/>
              </w:rPr>
              <w:t>Musik</w:t>
            </w:r>
            <w:r w:rsidR="006A18E1" w:rsidRPr="00F96B88">
              <w:rPr>
                <w:rFonts w:ascii="Verdana" w:hAnsi="Verdana"/>
                <w:i/>
                <w:sz w:val="16"/>
                <w:szCs w:val="16"/>
              </w:rPr>
              <w:t xml:space="preserve"> anses som relevant begrundet, når musikken er redaktionelt udvalgt og tillige indgår i en fortælleteknisk eller anden åbenbar sammenhæng med indholdet i programmerne. Der må således ikke udsendes rene musikprogrammer eller programmer med computerstyret musikudvælgelse)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291BB9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91BB9" w:rsidRPr="00F96B88" w:rsidTr="00837A14">
        <w:tc>
          <w:tcPr>
            <w:tcW w:w="473" w:type="pct"/>
            <w:shd w:val="clear" w:color="auto" w:fill="auto"/>
          </w:tcPr>
          <w:p w:rsidR="00291BB9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10.2.2</w:t>
            </w:r>
          </w:p>
        </w:tc>
        <w:tc>
          <w:tcPr>
            <w:tcW w:w="1969" w:type="pct"/>
            <w:shd w:val="clear" w:color="auto" w:fill="auto"/>
          </w:tcPr>
          <w:p w:rsidR="00291BB9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Formidling af musik med historisk og faglig viden</w:t>
            </w:r>
          </w:p>
          <w:p w:rsidR="00291BB9" w:rsidRPr="00F96B88" w:rsidRDefault="00291BB9" w:rsidP="007E3514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7A6B6B" w:rsidRPr="00F96B88">
              <w:rPr>
                <w:rFonts w:ascii="Verdana" w:hAnsi="Verdana"/>
                <w:i/>
                <w:sz w:val="16"/>
                <w:szCs w:val="16"/>
              </w:rPr>
              <w:t>Der skal herunder redegøres 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 værternes formidlingsmæssige og faglige kompetencer i forhold til formidling af musik på baggrund af deres uddannelse eller relevant erfaring med musikformidling)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291BB9" w:rsidRPr="00F96B88" w:rsidRDefault="00291BB9" w:rsidP="00F96B88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B72EA5" w:rsidRDefault="00B72EA5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B72EA5" w:rsidRDefault="00B72EA5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537"/>
        <w:gridCol w:w="2652"/>
        <w:gridCol w:w="2348"/>
      </w:tblGrid>
      <w:tr w:rsidR="00B72EA5" w:rsidRPr="00F96B88" w:rsidTr="00837A14">
        <w:tc>
          <w:tcPr>
            <w:tcW w:w="5000" w:type="pct"/>
            <w:gridSpan w:val="4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Pr="00F96B88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253C18">
              <w:rPr>
                <w:rFonts w:ascii="Verdana" w:hAnsi="Verdana"/>
                <w:b/>
                <w:sz w:val="20"/>
                <w:szCs w:val="20"/>
              </w:rPr>
              <w:t>Satire som markant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element</w:t>
            </w:r>
          </w:p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2EA5" w:rsidRPr="00F96B88" w:rsidTr="00837A14">
        <w:tc>
          <w:tcPr>
            <w:tcW w:w="364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F96B88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921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Ansøger ønsker at afgive tilsagn: </w:t>
            </w:r>
          </w:p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(sæt kryds) </w:t>
            </w:r>
          </w:p>
        </w:tc>
        <w:tc>
          <w:tcPr>
            <w:tcW w:w="1440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274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 xml:space="preserve">Nej </w:t>
            </w:r>
          </w:p>
        </w:tc>
      </w:tr>
      <w:tr w:rsidR="00B72EA5" w:rsidRPr="00F96B88" w:rsidTr="00837A14">
        <w:tc>
          <w:tcPr>
            <w:tcW w:w="364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F96B88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921" w:type="pct"/>
            <w:shd w:val="clear" w:color="auto" w:fill="auto"/>
          </w:tcPr>
          <w:p w:rsidR="00B72EA5" w:rsidRPr="00F96B88" w:rsidRDefault="00B72EA5" w:rsidP="00B72EA5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sz w:val="20"/>
                <w:szCs w:val="20"/>
              </w:rPr>
              <w:t>Beskrivelse af tilsagn</w:t>
            </w:r>
          </w:p>
          <w:p w:rsidR="00B72EA5" w:rsidRPr="00F96B88" w:rsidRDefault="00B72EA5" w:rsidP="00B72EA5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(Hvis ansøger ønsker at opnå point </w:t>
            </w:r>
            <w:r w:rsidR="00F21AE1">
              <w:rPr>
                <w:rFonts w:ascii="Verdana" w:hAnsi="Verdana"/>
                <w:i/>
                <w:sz w:val="16"/>
                <w:szCs w:val="16"/>
              </w:rPr>
              <w:t>herfor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 xml:space="preserve">, skal ansøger </w:t>
            </w:r>
            <w:r w:rsidRPr="00B72EA5">
              <w:rPr>
                <w:rFonts w:ascii="Verdana" w:hAnsi="Verdana"/>
                <w:i/>
                <w:sz w:val="16"/>
                <w:szCs w:val="16"/>
              </w:rPr>
              <w:t xml:space="preserve">redegøre for, hvorledes satire fremstår som et markant element inden for tilladelseshavers programprofil </w:t>
            </w:r>
            <w:r w:rsidRPr="00F96B88">
              <w:rPr>
                <w:rFonts w:ascii="Verdana" w:hAnsi="Verdana"/>
                <w:i/>
                <w:sz w:val="16"/>
                <w:szCs w:val="16"/>
              </w:rPr>
              <w:t>og afgive tilsagn om nedenstående)</w:t>
            </w:r>
          </w:p>
        </w:tc>
        <w:tc>
          <w:tcPr>
            <w:tcW w:w="1440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B72EA5" w:rsidRPr="00F96B88" w:rsidRDefault="00B72EA5" w:rsidP="00183742">
            <w:pPr>
              <w:tabs>
                <w:tab w:val="left" w:pos="1560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2EA5" w:rsidRPr="00F96B88" w:rsidRDefault="00B72EA5" w:rsidP="00F96B88">
      <w:pPr>
        <w:tabs>
          <w:tab w:val="left" w:pos="1560"/>
        </w:tabs>
        <w:suppressAutoHyphens/>
        <w:spacing w:line="276" w:lineRule="auto"/>
        <w:rPr>
          <w:rFonts w:ascii="Verdana" w:hAnsi="Verdana"/>
        </w:rPr>
      </w:pPr>
    </w:p>
    <w:p w:rsidR="00A61515" w:rsidRPr="00F96B88" w:rsidRDefault="00A61515" w:rsidP="00F96B88">
      <w:pPr>
        <w:tabs>
          <w:tab w:val="left" w:pos="1560"/>
        </w:tabs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:rsidR="00E27C24" w:rsidRPr="00F96B88" w:rsidRDefault="00E27C24" w:rsidP="00F96B88">
      <w:pPr>
        <w:tabs>
          <w:tab w:val="left" w:pos="1560"/>
        </w:tabs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96B88">
        <w:rPr>
          <w:rFonts w:ascii="Verdana" w:hAnsi="Verdana"/>
          <w:sz w:val="20"/>
          <w:szCs w:val="20"/>
        </w:rPr>
        <w:t xml:space="preserve">Bilagets uddybende beskrivelser kan ikke betragtes som udtømmende, idet der henvises til det samlede udbudsmateriale, herunder bekendtgørelsen. </w:t>
      </w:r>
    </w:p>
    <w:p w:rsidR="00E27C24" w:rsidRPr="00F96B88" w:rsidRDefault="00E27C24" w:rsidP="00F96B88">
      <w:pPr>
        <w:tabs>
          <w:tab w:val="left" w:pos="1134"/>
          <w:tab w:val="left" w:pos="1560"/>
          <w:tab w:val="center" w:pos="4082"/>
          <w:tab w:val="right" w:pos="8165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entury Schoolbook"/>
          <w:sz w:val="20"/>
          <w:szCs w:val="20"/>
        </w:rPr>
      </w:pPr>
    </w:p>
    <w:p w:rsidR="00E27C24" w:rsidRPr="00F96B88" w:rsidRDefault="00E27C24" w:rsidP="00F96B88">
      <w:pPr>
        <w:tabs>
          <w:tab w:val="left" w:pos="1560"/>
        </w:tabs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:rsidR="00A61515" w:rsidRPr="00F96B88" w:rsidRDefault="00A61515" w:rsidP="00F96B88">
      <w:pPr>
        <w:tabs>
          <w:tab w:val="left" w:pos="1560"/>
        </w:tabs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96B88">
        <w:rPr>
          <w:rFonts w:ascii="Verdana" w:hAnsi="Verdana"/>
          <w:sz w:val="20"/>
          <w:szCs w:val="20"/>
        </w:rPr>
        <w:t>Dato:</w:t>
      </w:r>
    </w:p>
    <w:p w:rsidR="00A61515" w:rsidRPr="00F96B88" w:rsidRDefault="00A61515" w:rsidP="00F96B88">
      <w:pPr>
        <w:tabs>
          <w:tab w:val="left" w:pos="1560"/>
        </w:tabs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:rsidR="00A61515" w:rsidRPr="00F96B88" w:rsidRDefault="00A61515" w:rsidP="00F96B88">
      <w:pPr>
        <w:tabs>
          <w:tab w:val="left" w:pos="1560"/>
        </w:tabs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96B88">
        <w:rPr>
          <w:rFonts w:ascii="Verdana" w:hAnsi="Verdana"/>
          <w:sz w:val="20"/>
          <w:szCs w:val="20"/>
        </w:rPr>
        <w:t>Underskrift, tegningsberettigede:</w:t>
      </w:r>
    </w:p>
    <w:sectPr w:rsidR="00A61515" w:rsidRPr="00F96B88" w:rsidSect="007438FB">
      <w:footerReference w:type="even" r:id="rId6"/>
      <w:footerReference w:type="default" r:id="rId7"/>
      <w:headerReference w:type="firs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A2" w:rsidRDefault="001F78A2">
      <w:r>
        <w:separator/>
      </w:r>
    </w:p>
  </w:endnote>
  <w:endnote w:type="continuationSeparator" w:id="0">
    <w:p w:rsidR="001F78A2" w:rsidRDefault="001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LAHJ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27" w:rsidRDefault="006A6427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A6427" w:rsidRDefault="006A64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27" w:rsidRDefault="006A6427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E1059">
      <w:rPr>
        <w:rStyle w:val="Sidetal"/>
        <w:noProof/>
      </w:rPr>
      <w:t>5</w:t>
    </w:r>
    <w:r>
      <w:rPr>
        <w:rStyle w:val="Sidetal"/>
      </w:rPr>
      <w:fldChar w:fldCharType="end"/>
    </w:r>
  </w:p>
  <w:p w:rsidR="006A6427" w:rsidRDefault="006A64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A2" w:rsidRDefault="001F78A2">
      <w:r>
        <w:separator/>
      </w:r>
    </w:p>
  </w:footnote>
  <w:footnote w:type="continuationSeparator" w:id="0">
    <w:p w:rsidR="001F78A2" w:rsidRDefault="001F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27" w:rsidRDefault="00F30FA9" w:rsidP="006578D4">
    <w:pPr>
      <w:pStyle w:val="Sidehoved"/>
      <w:jc w:val="right"/>
    </w:pPr>
    <w:r>
      <w:rPr>
        <w:noProof/>
      </w:rPr>
      <w:drawing>
        <wp:inline distT="0" distB="0" distL="0" distR="0">
          <wp:extent cx="1781175" cy="600075"/>
          <wp:effectExtent l="0" t="0" r="0" b="0"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441" w:rsidRDefault="00891441" w:rsidP="006578D4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B"/>
    <w:rsid w:val="00003BFB"/>
    <w:rsid w:val="00044E3B"/>
    <w:rsid w:val="00076C71"/>
    <w:rsid w:val="00111372"/>
    <w:rsid w:val="00171D84"/>
    <w:rsid w:val="00172F75"/>
    <w:rsid w:val="00173EE2"/>
    <w:rsid w:val="00183742"/>
    <w:rsid w:val="00194BEE"/>
    <w:rsid w:val="001B0D9C"/>
    <w:rsid w:val="001B4300"/>
    <w:rsid w:val="001F5269"/>
    <w:rsid w:val="001F78A2"/>
    <w:rsid w:val="0020650C"/>
    <w:rsid w:val="00253C18"/>
    <w:rsid w:val="00291BB9"/>
    <w:rsid w:val="002D48DD"/>
    <w:rsid w:val="002E3237"/>
    <w:rsid w:val="003562F6"/>
    <w:rsid w:val="003B6F79"/>
    <w:rsid w:val="003C56B4"/>
    <w:rsid w:val="003C5B57"/>
    <w:rsid w:val="00437A8C"/>
    <w:rsid w:val="00443A27"/>
    <w:rsid w:val="004451A5"/>
    <w:rsid w:val="00445C46"/>
    <w:rsid w:val="0048525B"/>
    <w:rsid w:val="0049690A"/>
    <w:rsid w:val="004A1B08"/>
    <w:rsid w:val="004E7479"/>
    <w:rsid w:val="004F6902"/>
    <w:rsid w:val="00501855"/>
    <w:rsid w:val="005020FC"/>
    <w:rsid w:val="005752F0"/>
    <w:rsid w:val="005A2812"/>
    <w:rsid w:val="00614C7B"/>
    <w:rsid w:val="00626D7D"/>
    <w:rsid w:val="006338E6"/>
    <w:rsid w:val="006578D4"/>
    <w:rsid w:val="006968FD"/>
    <w:rsid w:val="006A18E1"/>
    <w:rsid w:val="006A6427"/>
    <w:rsid w:val="006D59EB"/>
    <w:rsid w:val="007229DB"/>
    <w:rsid w:val="00722C62"/>
    <w:rsid w:val="00730ABB"/>
    <w:rsid w:val="007438FB"/>
    <w:rsid w:val="00784195"/>
    <w:rsid w:val="007A315E"/>
    <w:rsid w:val="007A6B6B"/>
    <w:rsid w:val="007B007C"/>
    <w:rsid w:val="007C0628"/>
    <w:rsid w:val="007C76A7"/>
    <w:rsid w:val="007E3514"/>
    <w:rsid w:val="00837A14"/>
    <w:rsid w:val="00841B31"/>
    <w:rsid w:val="00854C83"/>
    <w:rsid w:val="00883C67"/>
    <w:rsid w:val="00891441"/>
    <w:rsid w:val="008B0F0E"/>
    <w:rsid w:val="008E02DC"/>
    <w:rsid w:val="0094192A"/>
    <w:rsid w:val="009A33B4"/>
    <w:rsid w:val="009C49FD"/>
    <w:rsid w:val="009E46E0"/>
    <w:rsid w:val="00A1713E"/>
    <w:rsid w:val="00A238D4"/>
    <w:rsid w:val="00A61515"/>
    <w:rsid w:val="00A81EFF"/>
    <w:rsid w:val="00AB0BE1"/>
    <w:rsid w:val="00AC0C3C"/>
    <w:rsid w:val="00AD6962"/>
    <w:rsid w:val="00B04D62"/>
    <w:rsid w:val="00B16195"/>
    <w:rsid w:val="00B3094D"/>
    <w:rsid w:val="00B446A0"/>
    <w:rsid w:val="00B6354D"/>
    <w:rsid w:val="00B72EA5"/>
    <w:rsid w:val="00BA369B"/>
    <w:rsid w:val="00C0139B"/>
    <w:rsid w:val="00CD4440"/>
    <w:rsid w:val="00D01930"/>
    <w:rsid w:val="00D06E0D"/>
    <w:rsid w:val="00D35F18"/>
    <w:rsid w:val="00D379D3"/>
    <w:rsid w:val="00D56EB6"/>
    <w:rsid w:val="00D60DED"/>
    <w:rsid w:val="00D613F7"/>
    <w:rsid w:val="00D723AD"/>
    <w:rsid w:val="00D82F03"/>
    <w:rsid w:val="00DE1059"/>
    <w:rsid w:val="00DF7781"/>
    <w:rsid w:val="00E063CD"/>
    <w:rsid w:val="00E17943"/>
    <w:rsid w:val="00E26A30"/>
    <w:rsid w:val="00E27C24"/>
    <w:rsid w:val="00E43251"/>
    <w:rsid w:val="00EA537A"/>
    <w:rsid w:val="00EC4C6D"/>
    <w:rsid w:val="00EC6AD9"/>
    <w:rsid w:val="00ED6DE0"/>
    <w:rsid w:val="00F03F0E"/>
    <w:rsid w:val="00F21AE1"/>
    <w:rsid w:val="00F30FA9"/>
    <w:rsid w:val="00F34AD5"/>
    <w:rsid w:val="00F851B9"/>
    <w:rsid w:val="00F96B88"/>
    <w:rsid w:val="00FA2E5B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21B7B22-DBF3-4888-BFB8-DEEF0152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A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4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7438F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438FB"/>
  </w:style>
  <w:style w:type="character" w:styleId="Kommentarhenvisning">
    <w:name w:val="annotation reference"/>
    <w:semiHidden/>
    <w:rsid w:val="009E46E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E46E0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E46E0"/>
    <w:rPr>
      <w:b/>
      <w:bCs/>
    </w:rPr>
  </w:style>
  <w:style w:type="paragraph" w:styleId="Markeringsbobletekst">
    <w:name w:val="Balloon Text"/>
    <w:basedOn w:val="Normal"/>
    <w:semiHidden/>
    <w:rsid w:val="009E46E0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link w:val="Kommentartekst"/>
    <w:semiHidden/>
    <w:locked/>
    <w:rsid w:val="00D379D3"/>
    <w:rPr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AC0C3C"/>
    <w:rPr>
      <w:rFonts w:cs="Arial"/>
      <w:b/>
      <w:bCs/>
      <w:iCs/>
      <w:sz w:val="24"/>
      <w:szCs w:val="28"/>
      <w:lang w:val="da-DK" w:eastAsia="da-DK" w:bidi="ar-SA"/>
    </w:rPr>
  </w:style>
  <w:style w:type="paragraph" w:styleId="Sidehoved">
    <w:name w:val="header"/>
    <w:basedOn w:val="Normal"/>
    <w:rsid w:val="006578D4"/>
    <w:pPr>
      <w:tabs>
        <w:tab w:val="center" w:pos="4819"/>
        <w:tab w:val="right" w:pos="9638"/>
      </w:tabs>
    </w:pPr>
  </w:style>
  <w:style w:type="character" w:customStyle="1" w:styleId="CommentTextChar2">
    <w:name w:val="Comment Text Char2"/>
    <w:semiHidden/>
    <w:locked/>
    <w:rsid w:val="00722C62"/>
    <w:rPr>
      <w:rFonts w:ascii="Verdana" w:eastAsia="Times New Roman" w:hAnsi="Verdana" w:cs="Times New Roman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5773</Characters>
  <Application>Microsoft Office Word</Application>
  <DocSecurity>0</DocSecurity>
  <Lines>339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ducadmin</dc:creator>
  <cp:keywords/>
  <dc:description/>
  <cp:lastModifiedBy>Anna Bæhr Christiansen</cp:lastModifiedBy>
  <cp:revision>3</cp:revision>
  <cp:lastPrinted>2011-01-05T12:26:00Z</cp:lastPrinted>
  <dcterms:created xsi:type="dcterms:W3CDTF">2019-07-23T11:50:00Z</dcterms:created>
  <dcterms:modified xsi:type="dcterms:W3CDTF">2019-07-26T06:39:00Z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