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BB4603">
            <w:pPr>
              <w:pStyle w:val="DokTitel"/>
            </w:pPr>
            <w:r>
              <w:t xml:space="preserve">Bilag </w:t>
            </w:r>
            <w:r w:rsidR="00BB4603">
              <w:t>15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BB4603" w:rsidRPr="00BD1211">
              <w:t>Licensbetingelser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81077F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BB4603" w:rsidRDefault="00D55ADF" w:rsidP="00BB460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541779" w:history="1">
            <w:r w:rsidR="00BB4603" w:rsidRPr="00E71ED7">
              <w:rPr>
                <w:rStyle w:val="Hyperlink"/>
                <w:noProof/>
              </w:rPr>
              <w:t>1.</w:t>
            </w:r>
            <w:r w:rsidR="00BB460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BB4603" w:rsidRPr="00E71ED7">
              <w:rPr>
                <w:rStyle w:val="Hyperlink"/>
                <w:noProof/>
              </w:rPr>
              <w:t>Indledning</w:t>
            </w:r>
            <w:r w:rsidR="00BB4603">
              <w:rPr>
                <w:noProof/>
                <w:webHidden/>
              </w:rPr>
              <w:tab/>
            </w:r>
            <w:r w:rsidR="00BB4603">
              <w:rPr>
                <w:noProof/>
                <w:webHidden/>
              </w:rPr>
              <w:fldChar w:fldCharType="begin"/>
            </w:r>
            <w:r w:rsidR="00BB4603">
              <w:rPr>
                <w:noProof/>
                <w:webHidden/>
              </w:rPr>
              <w:instrText xml:space="preserve"> PAGEREF _Toc475541779 \h </w:instrText>
            </w:r>
            <w:r w:rsidR="00BB4603">
              <w:rPr>
                <w:noProof/>
                <w:webHidden/>
              </w:rPr>
            </w:r>
            <w:r w:rsidR="00BB4603">
              <w:rPr>
                <w:noProof/>
                <w:webHidden/>
              </w:rPr>
              <w:fldChar w:fldCharType="separate"/>
            </w:r>
            <w:r w:rsidR="00BB4603">
              <w:rPr>
                <w:noProof/>
                <w:webHidden/>
              </w:rPr>
              <w:t>4</w:t>
            </w:r>
            <w:r w:rsidR="00BB4603">
              <w:rPr>
                <w:noProof/>
                <w:webHidden/>
              </w:rPr>
              <w:fldChar w:fldCharType="end"/>
            </w:r>
          </w:hyperlink>
        </w:p>
        <w:p w:rsidR="00BB4603" w:rsidRDefault="003B6734" w:rsidP="00BB460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541780" w:history="1">
            <w:r w:rsidR="00BB4603" w:rsidRPr="00E71ED7">
              <w:rPr>
                <w:rStyle w:val="Hyperlink"/>
                <w:noProof/>
              </w:rPr>
              <w:t>2.</w:t>
            </w:r>
            <w:r w:rsidR="00BB460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BB4603" w:rsidRPr="00E71ED7">
              <w:rPr>
                <w:rStyle w:val="Hyperlink"/>
                <w:noProof/>
              </w:rPr>
              <w:t>Licensstyring</w:t>
            </w:r>
            <w:r w:rsidR="00BB4603">
              <w:rPr>
                <w:noProof/>
                <w:webHidden/>
              </w:rPr>
              <w:tab/>
            </w:r>
            <w:r w:rsidR="00BB4603">
              <w:rPr>
                <w:noProof/>
                <w:webHidden/>
              </w:rPr>
              <w:fldChar w:fldCharType="begin"/>
            </w:r>
            <w:r w:rsidR="00BB4603">
              <w:rPr>
                <w:noProof/>
                <w:webHidden/>
              </w:rPr>
              <w:instrText xml:space="preserve"> PAGEREF _Toc475541780 \h </w:instrText>
            </w:r>
            <w:r w:rsidR="00BB4603">
              <w:rPr>
                <w:noProof/>
                <w:webHidden/>
              </w:rPr>
            </w:r>
            <w:r w:rsidR="00BB4603">
              <w:rPr>
                <w:noProof/>
                <w:webHidden/>
              </w:rPr>
              <w:fldChar w:fldCharType="separate"/>
            </w:r>
            <w:r w:rsidR="00BB4603">
              <w:rPr>
                <w:noProof/>
                <w:webHidden/>
              </w:rPr>
              <w:t>4</w:t>
            </w:r>
            <w:r w:rsidR="00BB4603">
              <w:rPr>
                <w:noProof/>
                <w:webHidden/>
              </w:rPr>
              <w:fldChar w:fldCharType="end"/>
            </w:r>
          </w:hyperlink>
        </w:p>
        <w:p w:rsidR="00BB4603" w:rsidRDefault="003B6734" w:rsidP="00BB4603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541781" w:history="1">
            <w:r w:rsidR="00BB4603" w:rsidRPr="00E71ED7">
              <w:rPr>
                <w:rStyle w:val="Hyperlink"/>
                <w:noProof/>
              </w:rPr>
              <w:t>3.</w:t>
            </w:r>
            <w:r w:rsidR="00BB4603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BB4603" w:rsidRPr="00E71ED7">
              <w:rPr>
                <w:rStyle w:val="Hyperlink"/>
                <w:noProof/>
              </w:rPr>
              <w:t>Programmel med licenser</w:t>
            </w:r>
            <w:r w:rsidR="00BB4603">
              <w:rPr>
                <w:noProof/>
                <w:webHidden/>
              </w:rPr>
              <w:tab/>
            </w:r>
            <w:r w:rsidR="00BB4603">
              <w:rPr>
                <w:noProof/>
                <w:webHidden/>
              </w:rPr>
              <w:fldChar w:fldCharType="begin"/>
            </w:r>
            <w:r w:rsidR="00BB4603">
              <w:rPr>
                <w:noProof/>
                <w:webHidden/>
              </w:rPr>
              <w:instrText xml:space="preserve"> PAGEREF _Toc475541781 \h </w:instrText>
            </w:r>
            <w:r w:rsidR="00BB4603">
              <w:rPr>
                <w:noProof/>
                <w:webHidden/>
              </w:rPr>
            </w:r>
            <w:r w:rsidR="00BB4603">
              <w:rPr>
                <w:noProof/>
                <w:webHidden/>
              </w:rPr>
              <w:fldChar w:fldCharType="separate"/>
            </w:r>
            <w:r w:rsidR="00BB4603">
              <w:rPr>
                <w:noProof/>
                <w:webHidden/>
              </w:rPr>
              <w:t>4</w:t>
            </w:r>
            <w:r w:rsidR="00BB4603">
              <w:rPr>
                <w:noProof/>
                <w:webHidden/>
              </w:rPr>
              <w:fldChar w:fldCharType="end"/>
            </w:r>
          </w:hyperlink>
        </w:p>
        <w:p w:rsidR="00D55ADF" w:rsidRDefault="00D55ADF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BB4603" w:rsidRPr="00BD1211" w:rsidRDefault="00BB4603" w:rsidP="00BB4603">
      <w:pPr>
        <w:rPr>
          <w:b/>
          <w:i/>
          <w:smallCaps/>
          <w:sz w:val="22"/>
        </w:rPr>
      </w:pPr>
      <w:r w:rsidRPr="00BD1211">
        <w:rPr>
          <w:b/>
          <w:i/>
        </w:rPr>
        <w:lastRenderedPageBreak/>
        <w:t>Vejledning til tilbudsgiver</w:t>
      </w:r>
    </w:p>
    <w:p w:rsidR="00BB4603" w:rsidRPr="00BD1211" w:rsidRDefault="00BB4603" w:rsidP="00BB4603">
      <w:pPr>
        <w:rPr>
          <w:i/>
        </w:rPr>
      </w:pPr>
    </w:p>
    <w:p w:rsidR="002772E9" w:rsidRPr="00642316" w:rsidRDefault="002772E9" w:rsidP="002772E9">
      <w:pPr>
        <w:rPr>
          <w:i/>
        </w:rPr>
      </w:pPr>
      <w:r w:rsidRPr="00642316">
        <w:rPr>
          <w:i/>
        </w:rPr>
        <w:t>Denne vejledningstekst og øvrige vejledningstekster i bilaget slettes forud for kontraktin</w:t>
      </w:r>
      <w:r w:rsidRPr="00642316">
        <w:rPr>
          <w:i/>
        </w:rPr>
        <w:t>d</w:t>
      </w:r>
      <w:r w:rsidRPr="00642316">
        <w:rPr>
          <w:i/>
        </w:rPr>
        <w:t>gåelse.</w:t>
      </w:r>
    </w:p>
    <w:p w:rsidR="002772E9" w:rsidRDefault="002772E9" w:rsidP="00BB4603">
      <w:pPr>
        <w:rPr>
          <w:i/>
        </w:rPr>
      </w:pPr>
    </w:p>
    <w:p w:rsidR="002772E9" w:rsidRPr="00BD1211" w:rsidRDefault="002772E9" w:rsidP="002772E9">
      <w:r>
        <w:rPr>
          <w:i/>
        </w:rPr>
        <w:t xml:space="preserve">Nærværende bilag specificerer </w:t>
      </w:r>
      <w:r w:rsidRPr="00642316">
        <w:rPr>
          <w:i/>
        </w:rPr>
        <w:t>licensbetingelser for Standardprogrammel</w:t>
      </w:r>
      <w:r>
        <w:rPr>
          <w:i/>
        </w:rPr>
        <w:t xml:space="preserve"> og optioner</w:t>
      </w:r>
      <w:r w:rsidRPr="00642316">
        <w:rPr>
          <w:i/>
        </w:rPr>
        <w:t>, der indgår i Leverance</w:t>
      </w:r>
      <w:r>
        <w:rPr>
          <w:i/>
        </w:rPr>
        <w:t>n.</w:t>
      </w:r>
    </w:p>
    <w:p w:rsidR="002772E9" w:rsidRDefault="002772E9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  <w:r w:rsidRPr="00BD1211">
        <w:rPr>
          <w:i/>
        </w:rPr>
        <w:t xml:space="preserve">Tilbudsgiver bedes udfylde tabellen i afsnit </w:t>
      </w:r>
      <w:r w:rsidRPr="00BD1211">
        <w:rPr>
          <w:i/>
        </w:rPr>
        <w:fldChar w:fldCharType="begin"/>
      </w:r>
      <w:r w:rsidRPr="00BD1211">
        <w:rPr>
          <w:i/>
        </w:rPr>
        <w:instrText xml:space="preserve"> REF _Ref346887896 \r \h </w:instrText>
      </w:r>
      <w:r w:rsidRPr="00BD1211">
        <w:rPr>
          <w:i/>
        </w:rPr>
      </w:r>
      <w:r w:rsidRPr="00BD1211">
        <w:rPr>
          <w:i/>
        </w:rPr>
        <w:fldChar w:fldCharType="separate"/>
      </w:r>
      <w:r w:rsidR="002772E9">
        <w:rPr>
          <w:i/>
        </w:rPr>
        <w:t>3</w:t>
      </w:r>
      <w:r w:rsidRPr="00BD1211">
        <w:rPr>
          <w:i/>
        </w:rPr>
        <w:fldChar w:fldCharType="end"/>
      </w:r>
      <w:r w:rsidRPr="00BD1211">
        <w:rPr>
          <w:i/>
        </w:rPr>
        <w:t xml:space="preserve"> i overensstemmelse med den i bilaget ind</w:t>
      </w:r>
      <w:r w:rsidRPr="00BD1211">
        <w:rPr>
          <w:i/>
        </w:rPr>
        <w:t>e</w:t>
      </w:r>
      <w:r w:rsidRPr="00BD1211">
        <w:rPr>
          <w:i/>
        </w:rPr>
        <w:t xml:space="preserve">holdte vejledning. </w:t>
      </w: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  <w:r w:rsidRPr="00BD1211">
        <w:rPr>
          <w:i/>
        </w:rPr>
        <w:t>I den udstrækning leverancen omfatter Standardprogrammel indsættes standardlicensbeti</w:t>
      </w:r>
      <w:r w:rsidRPr="00BD1211">
        <w:rPr>
          <w:i/>
        </w:rPr>
        <w:t>n</w:t>
      </w:r>
      <w:r w:rsidRPr="00BD1211">
        <w:rPr>
          <w:i/>
        </w:rPr>
        <w:t>gelserne for det leverede Programmel i dette bilag.</w:t>
      </w:r>
    </w:p>
    <w:p w:rsidR="00BB4603" w:rsidRPr="00BD1211" w:rsidRDefault="00BB4603" w:rsidP="00BB4603">
      <w:pPr>
        <w:rPr>
          <w:i/>
        </w:rPr>
      </w:pPr>
    </w:p>
    <w:p w:rsidR="002772E9" w:rsidRPr="00AC77E9" w:rsidRDefault="0081077F" w:rsidP="002772E9">
      <w:pPr>
        <w:rPr>
          <w:i/>
        </w:rPr>
      </w:pPr>
      <w:r>
        <w:rPr>
          <w:i/>
        </w:rPr>
        <w:t>Det er ikke hensigten, at T</w:t>
      </w:r>
      <w:r w:rsidR="002772E9" w:rsidRPr="00AC77E9">
        <w:rPr>
          <w:i/>
        </w:rPr>
        <w:t xml:space="preserve">ilbudsgiver skal foretage yderligere tilføjelser eller ændringer til bilaget end hvad der fremgår overfor, jf. dog nedenfor samt udbudsbetingelsernes punkt </w:t>
      </w:r>
      <w:r w:rsidR="002772E9">
        <w:rPr>
          <w:i/>
        </w:rPr>
        <w:t xml:space="preserve">10.5 </w:t>
      </w:r>
      <w:r w:rsidR="002772E9" w:rsidRPr="00AC77E9">
        <w:rPr>
          <w:i/>
        </w:rPr>
        <w:t xml:space="preserve">vedr. evaluering af tilbud, hvoraf det </w:t>
      </w:r>
      <w:r w:rsidR="002772E9">
        <w:rPr>
          <w:i/>
        </w:rPr>
        <w:t>følger</w:t>
      </w:r>
      <w:r w:rsidR="002772E9" w:rsidRPr="00AC77E9">
        <w:rPr>
          <w:i/>
        </w:rPr>
        <w:t>, at afvigelser fra bilaget vil indgå med negativ vægt i tilbudsevalueringen.</w:t>
      </w: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D1211">
        <w:rPr>
          <w:b/>
          <w:i/>
        </w:rPr>
        <w:t>Særlige forhold vedr. mindstekrav og grundlæggende elementer</w:t>
      </w: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D1211">
        <w:rPr>
          <w:i/>
        </w:rPr>
        <w:t xml:space="preserve">Bilaget indeholder alm. vilkårstekst evt. i kombination med illustrationer. En del af denne vilkårstekst kan udgøre mindstekrav. </w:t>
      </w: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D1211">
        <w:rPr>
          <w:i/>
        </w:rPr>
        <w:t xml:space="preserve">Sådanne mindstekrav </w:t>
      </w:r>
      <w:r w:rsidRPr="00BD1211">
        <w:rPr>
          <w:b/>
          <w:i/>
        </w:rPr>
        <w:t>skal</w:t>
      </w:r>
      <w:r w:rsidRPr="00BD1211">
        <w:rPr>
          <w:i/>
        </w:rPr>
        <w:t xml:space="preserve"> opfyldes. Opfyldes et mindstekrav ikke, betragtes tilbuddet som ikke-konditionsmæssigt og vil som følge heraf blive afvist. </w:t>
      </w:r>
      <w:r w:rsidR="002772E9" w:rsidRPr="002772E9">
        <w:rPr>
          <w:i/>
        </w:rPr>
        <w:t>Evt. mindstekrav er tydeligt ma</w:t>
      </w:r>
      <w:r w:rsidR="002772E9" w:rsidRPr="002772E9">
        <w:rPr>
          <w:i/>
        </w:rPr>
        <w:t>r</w:t>
      </w:r>
      <w:r w:rsidR="002772E9" w:rsidRPr="002772E9">
        <w:rPr>
          <w:i/>
        </w:rPr>
        <w:t>keret.</w:t>
      </w: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D1211">
        <w:rPr>
          <w:i/>
        </w:rPr>
        <w:t>Tilbudsgiver skal være opmærksom på, at tilføjelser eller ændringer i vilkårstekst kan koll</w:t>
      </w:r>
      <w:r w:rsidRPr="00BD1211">
        <w:rPr>
          <w:i/>
        </w:rPr>
        <w:t>i</w:t>
      </w:r>
      <w:r w:rsidRPr="00BD1211">
        <w:rPr>
          <w:i/>
        </w:rPr>
        <w:t xml:space="preserve">dere med mindstekrav, selv om tilføjelserne eller ændringerne foretages uden for de steder, der markeret som mindstekrav. </w:t>
      </w: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B4603" w:rsidRPr="00BD1211" w:rsidRDefault="00BB4603" w:rsidP="00BB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D1211">
        <w:rPr>
          <w:i/>
        </w:rPr>
        <w:t>Tilbudsgiver skal ligeledes være opmærksom på, at tilføjelser eller ændringer til vilkår</w:t>
      </w:r>
      <w:r w:rsidRPr="00BD1211">
        <w:rPr>
          <w:i/>
        </w:rPr>
        <w:t>s</w:t>
      </w:r>
      <w:r w:rsidRPr="00BD1211">
        <w:rPr>
          <w:i/>
        </w:rPr>
        <w:t xml:space="preserve">tekst kan udgøre ændringer til grundlæggende elementer med den følge, at tilbuddet vil blive afvist som </w:t>
      </w:r>
      <w:proofErr w:type="spellStart"/>
      <w:r w:rsidRPr="00BD1211">
        <w:rPr>
          <w:i/>
        </w:rPr>
        <w:t>ukonditionsmæssigt</w:t>
      </w:r>
      <w:proofErr w:type="spellEnd"/>
      <w:r w:rsidRPr="00BD1211">
        <w:rPr>
          <w:i/>
        </w:rPr>
        <w:t xml:space="preserve">. </w:t>
      </w: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  <w:r w:rsidRPr="00BD1211">
        <w:rPr>
          <w:i/>
        </w:rPr>
        <w:t>Afvigelser over for vilkårsafsnit i et bilag skal markeres med ændringsmarkering (”</w:t>
      </w:r>
      <w:proofErr w:type="spellStart"/>
      <w:r w:rsidRPr="00BD1211">
        <w:rPr>
          <w:i/>
        </w:rPr>
        <w:t>Track</w:t>
      </w:r>
      <w:proofErr w:type="spellEnd"/>
      <w:r w:rsidRPr="00BD1211">
        <w:rPr>
          <w:i/>
        </w:rPr>
        <w:t xml:space="preserve"> Changes”) eller på anden måde tydeligt fremhæves.</w:t>
      </w: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  <w:r w:rsidRPr="00BD1211">
        <w:rPr>
          <w:i/>
        </w:rPr>
        <w:t xml:space="preserve">Bilaget indgår ikke i tilbudsevalueringen. </w:t>
      </w: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</w:p>
    <w:p w:rsidR="00BB4603" w:rsidRPr="00BD1211" w:rsidRDefault="00BB4603" w:rsidP="00BB4603">
      <w:pPr>
        <w:rPr>
          <w:i/>
        </w:rPr>
      </w:pPr>
    </w:p>
    <w:p w:rsidR="00BB4603" w:rsidRPr="00BB4603" w:rsidRDefault="00BB4603" w:rsidP="00BB4603">
      <w:pPr>
        <w:pStyle w:val="Overskrift1"/>
      </w:pPr>
      <w:r w:rsidRPr="00BD1211">
        <w:br w:type="page"/>
      </w:r>
      <w:bookmarkStart w:id="4" w:name="_Ref346888396"/>
      <w:bookmarkStart w:id="5" w:name="_Toc465157570"/>
      <w:bookmarkStart w:id="6" w:name="_Toc475541779"/>
      <w:r w:rsidRPr="00BB4603">
        <w:lastRenderedPageBreak/>
        <w:t>Indledning</w:t>
      </w:r>
      <w:bookmarkEnd w:id="4"/>
      <w:bookmarkEnd w:id="5"/>
      <w:bookmarkEnd w:id="6"/>
    </w:p>
    <w:p w:rsidR="00BB4603" w:rsidRPr="00BD1211" w:rsidRDefault="00BB4603" w:rsidP="00BB4603">
      <w:r w:rsidRPr="00BD1211">
        <w:t xml:space="preserve">Dette bilag indeholder licensbetingelser for Standardprogrammel, der indgår i Leverancen og Optioner og benyttes i forbindelse med efterfølgende vedligehold. </w:t>
      </w:r>
    </w:p>
    <w:p w:rsidR="00BB4603" w:rsidRPr="00BD1211" w:rsidRDefault="00BB4603" w:rsidP="00BB4603"/>
    <w:p w:rsidR="00BB4603" w:rsidRPr="00BB4603" w:rsidRDefault="00BB4603" w:rsidP="00BB4603">
      <w:pPr>
        <w:pStyle w:val="Overskrift1"/>
      </w:pPr>
      <w:bookmarkStart w:id="7" w:name="_Toc465157571"/>
      <w:bookmarkStart w:id="8" w:name="_Toc475541780"/>
      <w:r w:rsidRPr="00BB4603">
        <w:t>Licensstyring</w:t>
      </w:r>
      <w:bookmarkEnd w:id="7"/>
      <w:bookmarkEnd w:id="8"/>
    </w:p>
    <w:p w:rsidR="00BB4603" w:rsidRPr="00BD1211" w:rsidRDefault="00BB4603" w:rsidP="00BB4603">
      <w:r w:rsidRPr="00BD1211">
        <w:t>Leverandøren bistår som led i Leverancen Kunden med Licensstyring og skal i den forbi</w:t>
      </w:r>
      <w:r w:rsidRPr="00BD1211">
        <w:t>n</w:t>
      </w:r>
      <w:r w:rsidRPr="00BD1211">
        <w:t>delse sikre</w:t>
      </w:r>
      <w:r w:rsidR="0081077F">
        <w:t>,</w:t>
      </w:r>
      <w:bookmarkStart w:id="9" w:name="_GoBack"/>
      <w:bookmarkEnd w:id="9"/>
      <w:r w:rsidRPr="00BD1211">
        <w:t xml:space="preserve"> at Kunden har tilstrækkelige Licenser samt at disse anvendes i overensstemme</w:t>
      </w:r>
      <w:r w:rsidRPr="00BD1211">
        <w:t>l</w:t>
      </w:r>
      <w:r w:rsidRPr="00BD1211">
        <w:t>se med de anførte licensbetingelser Leverandøren skal ligeledes bidrage med konkret fo</w:t>
      </w:r>
      <w:r w:rsidRPr="00BD1211">
        <w:t>r</w:t>
      </w:r>
      <w:r w:rsidRPr="00BD1211">
        <w:t xml:space="preserve">tolkning af anførte anvendelsesbegrænsning. </w:t>
      </w:r>
    </w:p>
    <w:p w:rsidR="00BB4603" w:rsidRPr="00BD1211" w:rsidRDefault="00BB4603" w:rsidP="00BB4603"/>
    <w:p w:rsidR="00BB4603" w:rsidRPr="00BB4603" w:rsidRDefault="00BB4603" w:rsidP="00BB4603">
      <w:pPr>
        <w:pStyle w:val="Overskrift1"/>
      </w:pPr>
      <w:bookmarkStart w:id="10" w:name="_Ref346887896"/>
      <w:bookmarkStart w:id="11" w:name="_Toc465157572"/>
      <w:bookmarkStart w:id="12" w:name="_Toc475541781"/>
      <w:r w:rsidRPr="00BB4603">
        <w:t>Programmel med licenser</w:t>
      </w:r>
      <w:bookmarkEnd w:id="10"/>
      <w:bookmarkEnd w:id="11"/>
      <w:bookmarkEnd w:id="12"/>
    </w:p>
    <w:p w:rsidR="00BB4603" w:rsidRPr="00BD1211" w:rsidRDefault="00BB4603" w:rsidP="00BB4603">
      <w:r w:rsidRPr="00BD1211">
        <w:t>Til brug for levering af Leverancen og efterfølgende vedligehold anvendes følgende Pr</w:t>
      </w:r>
      <w:r w:rsidRPr="00BD1211">
        <w:t>o</w:t>
      </w:r>
      <w:r w:rsidRPr="00BD1211">
        <w:t xml:space="preserve">grammel med tilhørende licenser: </w:t>
      </w:r>
    </w:p>
    <w:p w:rsidR="00BB4603" w:rsidRPr="00BD1211" w:rsidRDefault="00BB4603" w:rsidP="00BB4603"/>
    <w:p w:rsidR="00BB4603" w:rsidRDefault="00BB4603" w:rsidP="00BB4603">
      <w:pPr>
        <w:rPr>
          <w:i/>
        </w:rPr>
      </w:pPr>
      <w:r w:rsidRPr="00BD1211">
        <w:rPr>
          <w:i/>
          <w:highlight w:val="yellow"/>
        </w:rPr>
        <w:t>[Tilbudsgiver angiver det programmel, der indgår i Leverancen og benyttes i forbindelse med vedligehold. Licenserne tildeles et underbilagsnummer (Bilag 15A, 15B, 15C osv.) og vedlægges nærværende bilag.</w:t>
      </w:r>
    </w:p>
    <w:p w:rsidR="002F2931" w:rsidRDefault="002F2931" w:rsidP="00BB4603">
      <w:pPr>
        <w:rPr>
          <w:i/>
        </w:rPr>
      </w:pPr>
    </w:p>
    <w:p w:rsidR="002F2931" w:rsidRDefault="002F2931" w:rsidP="002F2931">
      <w:pPr>
        <w:rPr>
          <w:i/>
          <w:iCs/>
        </w:rPr>
      </w:pPr>
      <w:r w:rsidRPr="002F2931">
        <w:rPr>
          <w:i/>
          <w:iCs/>
          <w:highlight w:val="yellow"/>
        </w:rPr>
        <w:t>I tilknytning hertil kan der for det enkelte Programmel anføres relevante forhold, jf. Ko</w:t>
      </w:r>
      <w:r w:rsidRPr="002F2931">
        <w:rPr>
          <w:i/>
          <w:iCs/>
          <w:highlight w:val="yellow"/>
        </w:rPr>
        <w:t>n</w:t>
      </w:r>
      <w:r w:rsidRPr="002F2931">
        <w:rPr>
          <w:i/>
          <w:iCs/>
          <w:highlight w:val="yellow"/>
        </w:rPr>
        <w:t>traktens punkt 23.]</w:t>
      </w:r>
    </w:p>
    <w:p w:rsidR="002F2931" w:rsidRPr="00BD1211" w:rsidRDefault="002F2931" w:rsidP="00BB4603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53"/>
        <w:gridCol w:w="2800"/>
      </w:tblGrid>
      <w:tr w:rsidR="00BB4603" w:rsidRPr="00BD1211" w:rsidTr="00DD02B7">
        <w:tc>
          <w:tcPr>
            <w:tcW w:w="5353" w:type="dxa"/>
          </w:tcPr>
          <w:p w:rsidR="00BB4603" w:rsidRPr="00BD1211" w:rsidRDefault="00BB4603" w:rsidP="00DD02B7">
            <w:pPr>
              <w:rPr>
                <w:b/>
              </w:rPr>
            </w:pPr>
            <w:r w:rsidRPr="00BD1211">
              <w:rPr>
                <w:b/>
              </w:rPr>
              <w:t>Programmel</w:t>
            </w:r>
          </w:p>
        </w:tc>
        <w:tc>
          <w:tcPr>
            <w:tcW w:w="2800" w:type="dxa"/>
          </w:tcPr>
          <w:p w:rsidR="00BB4603" w:rsidRPr="00BD1211" w:rsidRDefault="00BB4603" w:rsidP="00DD02B7">
            <w:pPr>
              <w:rPr>
                <w:b/>
              </w:rPr>
            </w:pPr>
            <w:r w:rsidRPr="00BD1211">
              <w:rPr>
                <w:b/>
              </w:rPr>
              <w:t>Bilagsnummer</w:t>
            </w:r>
          </w:p>
        </w:tc>
      </w:tr>
      <w:tr w:rsidR="00BB4603" w:rsidRPr="00BD1211" w:rsidTr="00DD02B7">
        <w:tc>
          <w:tcPr>
            <w:tcW w:w="5353" w:type="dxa"/>
          </w:tcPr>
          <w:p w:rsidR="00BB4603" w:rsidRPr="00BD1211" w:rsidRDefault="00BB4603" w:rsidP="00DD02B7">
            <w:pPr>
              <w:rPr>
                <w:i/>
                <w:highlight w:val="yellow"/>
              </w:rPr>
            </w:pPr>
            <w:r w:rsidRPr="00BD1211">
              <w:rPr>
                <w:i/>
                <w:highlight w:val="yellow"/>
              </w:rPr>
              <w:t xml:space="preserve"> […]</w:t>
            </w:r>
          </w:p>
        </w:tc>
        <w:tc>
          <w:tcPr>
            <w:tcW w:w="2800" w:type="dxa"/>
          </w:tcPr>
          <w:p w:rsidR="00BB4603" w:rsidRPr="00BD1211" w:rsidRDefault="00BB4603" w:rsidP="00DD02B7">
            <w:pPr>
              <w:rPr>
                <w:i/>
                <w:highlight w:val="yellow"/>
              </w:rPr>
            </w:pPr>
            <w:r w:rsidRPr="00BD1211">
              <w:rPr>
                <w:i/>
                <w:highlight w:val="yellow"/>
              </w:rPr>
              <w:t>[…]</w:t>
            </w:r>
          </w:p>
        </w:tc>
      </w:tr>
    </w:tbl>
    <w:p w:rsidR="00BB4603" w:rsidRPr="00BD1211" w:rsidRDefault="00BB4603" w:rsidP="00BB4603"/>
    <w:p w:rsidR="00BB4603" w:rsidRPr="00BD1211" w:rsidRDefault="00BB4603" w:rsidP="00BB4603"/>
    <w:p w:rsidR="006209E9" w:rsidRPr="006209E9" w:rsidRDefault="006209E9" w:rsidP="00BB4603"/>
    <w:sectPr w:rsidR="006209E9" w:rsidRPr="006209E9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34" w:rsidRDefault="003B6734" w:rsidP="00C37D31">
      <w:pPr>
        <w:spacing w:line="240" w:lineRule="auto"/>
      </w:pPr>
      <w:r>
        <w:separator/>
      </w:r>
    </w:p>
  </w:endnote>
  <w:endnote w:type="continuationSeparator" w:id="0">
    <w:p w:rsidR="003B6734" w:rsidRDefault="003B6734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3B6734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 w:rsidR="0081077F">
      <w:rPr>
        <w:noProof/>
        <w:szCs w:val="14"/>
      </w:rPr>
      <w:t>2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 w:rsidR="0081077F">
      <w:rPr>
        <w:noProof/>
        <w:szCs w:val="14"/>
      </w:rPr>
      <w:t>5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936B284" wp14:editId="426B70CF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3B6734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 w:rsidR="0081077F">
      <w:rPr>
        <w:noProof/>
        <w:szCs w:val="14"/>
      </w:rPr>
      <w:t>1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 w:rsidR="0081077F">
      <w:rPr>
        <w:noProof/>
        <w:szCs w:val="14"/>
      </w:rPr>
      <w:t>5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14A3E17" wp14:editId="483CE693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    <v:stroke dashstyle="1 1" endcap="round"/>
              <w10:wrap anchorx="page" anchory="page"/>
              <w10:anchorlock/>
            </v:shape>
          </w:pict>
        </mc:Fallback>
      </mc:AlternateConten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34" w:rsidRDefault="003B6734" w:rsidP="00C37D31">
      <w:pPr>
        <w:spacing w:line="240" w:lineRule="auto"/>
      </w:pPr>
      <w:r>
        <w:separator/>
      </w:r>
    </w:p>
  </w:footnote>
  <w:footnote w:type="continuationSeparator" w:id="0">
    <w:p w:rsidR="003B6734" w:rsidRDefault="003B6734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 wp14:anchorId="2ED37C9B" wp14:editId="0260241F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3D567C9F" wp14:editId="39F7C4EB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14"/>
  </w:num>
  <w:num w:numId="17">
    <w:abstractNumId w:val="21"/>
  </w:num>
  <w:num w:numId="18">
    <w:abstractNumId w:val="31"/>
  </w:num>
  <w:num w:numId="19">
    <w:abstractNumId w:val="32"/>
  </w:num>
  <w:num w:numId="20">
    <w:abstractNumId w:val="10"/>
  </w:num>
  <w:num w:numId="21">
    <w:abstractNumId w:val="22"/>
  </w:num>
  <w:num w:numId="22">
    <w:abstractNumId w:val="28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6"/>
  </w:num>
  <w:num w:numId="30">
    <w:abstractNumId w:val="13"/>
  </w:num>
  <w:num w:numId="31">
    <w:abstractNumId w:val="15"/>
  </w:num>
  <w:num w:numId="32">
    <w:abstractNumId w:val="27"/>
  </w:num>
  <w:num w:numId="33">
    <w:abstractNumId w:val="3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2E9"/>
    <w:rsid w:val="0027752C"/>
    <w:rsid w:val="00283D89"/>
    <w:rsid w:val="002865DD"/>
    <w:rsid w:val="002879AB"/>
    <w:rsid w:val="00293FCE"/>
    <w:rsid w:val="00295B49"/>
    <w:rsid w:val="002B4A8B"/>
    <w:rsid w:val="002B6489"/>
    <w:rsid w:val="002B7F8B"/>
    <w:rsid w:val="002C1511"/>
    <w:rsid w:val="002F10E3"/>
    <w:rsid w:val="002F2931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B6734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C2E12"/>
    <w:rsid w:val="007C4BC3"/>
    <w:rsid w:val="007D1140"/>
    <w:rsid w:val="007E5ED2"/>
    <w:rsid w:val="0081077F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37C6E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4DD"/>
    <w:rsid w:val="00B7765E"/>
    <w:rsid w:val="00B83DAE"/>
    <w:rsid w:val="00B85A99"/>
    <w:rsid w:val="00B91F5C"/>
    <w:rsid w:val="00BB4603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4CE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EF7CE5"/>
    <w:rsid w:val="00F03430"/>
    <w:rsid w:val="00F037F2"/>
    <w:rsid w:val="00F038CB"/>
    <w:rsid w:val="00F23CDD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B4E9B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uiPriority w:val="99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uiPriority w:val="99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26A4-CF2B-4762-8A84-9CE9EFC6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4</TotalTime>
  <Pages>5</Pages>
  <Words>461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2017-02-27T16:13:00Z</dcterms:created>
  <dcterms:modified xsi:type="dcterms:W3CDTF">2017-03-09T15:20:00Z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