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BE25A7">
            <w:pPr>
              <w:pStyle w:val="DokTitel"/>
            </w:pPr>
            <w:r>
              <w:t xml:space="preserve">Bilag </w:t>
            </w:r>
            <w:r w:rsidR="00A54CA9">
              <w:t>0</w:t>
            </w:r>
            <w:r w:rsidR="00BE25A7">
              <w:t>9</w:t>
            </w:r>
            <w:r>
              <w:t xml:space="preserve"> </w:t>
            </w:r>
            <w:r w:rsidR="004C0773">
              <w:t>–</w:t>
            </w:r>
            <w:r>
              <w:t xml:space="preserve"> </w:t>
            </w:r>
            <w:r w:rsidR="00BE25A7" w:rsidRPr="00BE25A7">
              <w:t>Ændringshåndtering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7F4D35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2F70FF" w:rsidRDefault="00912EC3" w:rsidP="002F70FF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75357764" w:history="1">
            <w:r w:rsidR="002F70FF" w:rsidRPr="00107470">
              <w:rPr>
                <w:rStyle w:val="Hyperlink"/>
                <w:noProof/>
              </w:rPr>
              <w:t>1.</w:t>
            </w:r>
            <w:r w:rsidR="002F70FF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2F70FF" w:rsidRPr="00107470">
              <w:rPr>
                <w:rStyle w:val="Hyperlink"/>
                <w:noProof/>
              </w:rPr>
              <w:t>Ændring af kontrakten</w:t>
            </w:r>
            <w:r w:rsidR="002F70F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F70FF">
              <w:rPr>
                <w:noProof/>
                <w:webHidden/>
              </w:rPr>
              <w:instrText xml:space="preserve"> PAGEREF _Toc475357764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61F0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70FF" w:rsidRDefault="00FA1E65" w:rsidP="002F70FF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357765" w:history="1">
            <w:r w:rsidR="002F70FF" w:rsidRPr="00107470">
              <w:rPr>
                <w:rStyle w:val="Hyperlink"/>
              </w:rPr>
              <w:t>1.1</w:t>
            </w:r>
            <w:r w:rsidR="002F70FF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2F70FF" w:rsidRPr="00107470">
              <w:rPr>
                <w:rStyle w:val="Hyperlink"/>
              </w:rPr>
              <w:t>Kundens ændringsanmodning</w:t>
            </w:r>
            <w:r w:rsidR="002F70FF">
              <w:rPr>
                <w:webHidden/>
              </w:rPr>
              <w:tab/>
            </w:r>
            <w:r w:rsidR="00912EC3">
              <w:rPr>
                <w:webHidden/>
              </w:rPr>
              <w:fldChar w:fldCharType="begin"/>
            </w:r>
            <w:r w:rsidR="002F70FF">
              <w:rPr>
                <w:webHidden/>
              </w:rPr>
              <w:instrText xml:space="preserve"> PAGEREF _Toc475357765 \h </w:instrText>
            </w:r>
            <w:r w:rsidR="00912EC3">
              <w:rPr>
                <w:webHidden/>
              </w:rPr>
            </w:r>
            <w:r w:rsidR="00912EC3">
              <w:rPr>
                <w:webHidden/>
              </w:rPr>
              <w:fldChar w:fldCharType="separate"/>
            </w:r>
            <w:r w:rsidR="00561F00">
              <w:rPr>
                <w:webHidden/>
              </w:rPr>
              <w:t>4</w:t>
            </w:r>
            <w:r w:rsidR="00912EC3">
              <w:rPr>
                <w:webHidden/>
              </w:rPr>
              <w:fldChar w:fldCharType="end"/>
            </w:r>
          </w:hyperlink>
        </w:p>
        <w:p w:rsidR="002F70FF" w:rsidRDefault="00FA1E65" w:rsidP="002F70FF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357766" w:history="1">
            <w:r w:rsidR="002F70FF" w:rsidRPr="00107470">
              <w:rPr>
                <w:rStyle w:val="Hyperlink"/>
              </w:rPr>
              <w:t>1.2</w:t>
            </w:r>
            <w:r w:rsidR="002F70FF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2F70FF" w:rsidRPr="00107470">
              <w:rPr>
                <w:rStyle w:val="Hyperlink"/>
              </w:rPr>
              <w:t>Leverandørens ændringsanmodning</w:t>
            </w:r>
            <w:r w:rsidR="002F70FF">
              <w:rPr>
                <w:webHidden/>
              </w:rPr>
              <w:tab/>
            </w:r>
            <w:r w:rsidR="00912EC3">
              <w:rPr>
                <w:webHidden/>
              </w:rPr>
              <w:fldChar w:fldCharType="begin"/>
            </w:r>
            <w:r w:rsidR="002F70FF">
              <w:rPr>
                <w:webHidden/>
              </w:rPr>
              <w:instrText xml:space="preserve"> PAGEREF _Toc475357766 \h </w:instrText>
            </w:r>
            <w:r w:rsidR="00912EC3">
              <w:rPr>
                <w:webHidden/>
              </w:rPr>
            </w:r>
            <w:r w:rsidR="00912EC3">
              <w:rPr>
                <w:webHidden/>
              </w:rPr>
              <w:fldChar w:fldCharType="separate"/>
            </w:r>
            <w:r w:rsidR="00561F00">
              <w:rPr>
                <w:webHidden/>
              </w:rPr>
              <w:t>4</w:t>
            </w:r>
            <w:r w:rsidR="00912EC3">
              <w:rPr>
                <w:webHidden/>
              </w:rPr>
              <w:fldChar w:fldCharType="end"/>
            </w:r>
          </w:hyperlink>
        </w:p>
        <w:p w:rsidR="002F70FF" w:rsidRDefault="00FA1E65" w:rsidP="002F70FF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357767" w:history="1">
            <w:r w:rsidR="002F70FF" w:rsidRPr="00107470">
              <w:rPr>
                <w:rStyle w:val="Hyperlink"/>
              </w:rPr>
              <w:t>1.3</w:t>
            </w:r>
            <w:r w:rsidR="002F70FF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2F70FF" w:rsidRPr="00107470">
              <w:rPr>
                <w:rStyle w:val="Hyperlink"/>
              </w:rPr>
              <w:t>Mindsteindhold for et løsningsforslag</w:t>
            </w:r>
            <w:r w:rsidR="002F70FF">
              <w:rPr>
                <w:webHidden/>
              </w:rPr>
              <w:tab/>
            </w:r>
            <w:r w:rsidR="00912EC3">
              <w:rPr>
                <w:webHidden/>
              </w:rPr>
              <w:fldChar w:fldCharType="begin"/>
            </w:r>
            <w:r w:rsidR="002F70FF">
              <w:rPr>
                <w:webHidden/>
              </w:rPr>
              <w:instrText xml:space="preserve"> PAGEREF _Toc475357767 \h </w:instrText>
            </w:r>
            <w:r w:rsidR="00912EC3">
              <w:rPr>
                <w:webHidden/>
              </w:rPr>
            </w:r>
            <w:r w:rsidR="00912EC3">
              <w:rPr>
                <w:webHidden/>
              </w:rPr>
              <w:fldChar w:fldCharType="separate"/>
            </w:r>
            <w:r w:rsidR="00561F00">
              <w:rPr>
                <w:webHidden/>
              </w:rPr>
              <w:t>5</w:t>
            </w:r>
            <w:r w:rsidR="00912EC3">
              <w:rPr>
                <w:webHidden/>
              </w:rPr>
              <w:fldChar w:fldCharType="end"/>
            </w:r>
          </w:hyperlink>
        </w:p>
        <w:p w:rsidR="002F70FF" w:rsidRDefault="00FA1E65" w:rsidP="002F70FF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5357768" w:history="1">
            <w:r w:rsidR="002F70FF" w:rsidRPr="00107470">
              <w:rPr>
                <w:rStyle w:val="Hyperlink"/>
              </w:rPr>
              <w:t>1.4</w:t>
            </w:r>
            <w:r w:rsidR="002F70FF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2F70FF" w:rsidRPr="00107470">
              <w:rPr>
                <w:rStyle w:val="Hyperlink"/>
              </w:rPr>
              <w:t>Vurdering af løsningsforslag</w:t>
            </w:r>
            <w:r w:rsidR="002F70FF">
              <w:rPr>
                <w:webHidden/>
              </w:rPr>
              <w:tab/>
            </w:r>
            <w:r w:rsidR="00912EC3">
              <w:rPr>
                <w:webHidden/>
              </w:rPr>
              <w:fldChar w:fldCharType="begin"/>
            </w:r>
            <w:r w:rsidR="002F70FF">
              <w:rPr>
                <w:webHidden/>
              </w:rPr>
              <w:instrText xml:space="preserve"> PAGEREF _Toc475357768 \h </w:instrText>
            </w:r>
            <w:r w:rsidR="00912EC3">
              <w:rPr>
                <w:webHidden/>
              </w:rPr>
            </w:r>
            <w:r w:rsidR="00912EC3">
              <w:rPr>
                <w:webHidden/>
              </w:rPr>
              <w:fldChar w:fldCharType="separate"/>
            </w:r>
            <w:r w:rsidR="00561F00">
              <w:rPr>
                <w:webHidden/>
              </w:rPr>
              <w:t>5</w:t>
            </w:r>
            <w:r w:rsidR="00912EC3">
              <w:rPr>
                <w:webHidden/>
              </w:rPr>
              <w:fldChar w:fldCharType="end"/>
            </w:r>
          </w:hyperlink>
        </w:p>
        <w:p w:rsidR="002F70FF" w:rsidRDefault="00FA1E65" w:rsidP="002F70FF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357769" w:history="1">
            <w:r w:rsidR="002F70FF" w:rsidRPr="00107470">
              <w:rPr>
                <w:rStyle w:val="Hyperlink"/>
                <w:noProof/>
              </w:rPr>
              <w:t>2.</w:t>
            </w:r>
            <w:r w:rsidR="002F70FF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2F70FF" w:rsidRPr="00107470">
              <w:rPr>
                <w:rStyle w:val="Hyperlink"/>
                <w:noProof/>
              </w:rPr>
              <w:t>Ændringslog</w:t>
            </w:r>
            <w:r w:rsidR="002F70FF">
              <w:rPr>
                <w:noProof/>
                <w:webHidden/>
              </w:rPr>
              <w:tab/>
            </w:r>
            <w:r w:rsidR="00912EC3">
              <w:rPr>
                <w:noProof/>
                <w:webHidden/>
              </w:rPr>
              <w:fldChar w:fldCharType="begin"/>
            </w:r>
            <w:r w:rsidR="002F70FF">
              <w:rPr>
                <w:noProof/>
                <w:webHidden/>
              </w:rPr>
              <w:instrText xml:space="preserve"> PAGEREF _Toc475357769 \h </w:instrText>
            </w:r>
            <w:r w:rsidR="00912EC3">
              <w:rPr>
                <w:noProof/>
                <w:webHidden/>
              </w:rPr>
            </w:r>
            <w:r w:rsidR="00912EC3">
              <w:rPr>
                <w:noProof/>
                <w:webHidden/>
              </w:rPr>
              <w:fldChar w:fldCharType="separate"/>
            </w:r>
            <w:r w:rsidR="00561F00">
              <w:rPr>
                <w:noProof/>
                <w:webHidden/>
              </w:rPr>
              <w:t>6</w:t>
            </w:r>
            <w:r w:rsidR="00912EC3">
              <w:rPr>
                <w:noProof/>
                <w:webHidden/>
              </w:rPr>
              <w:fldChar w:fldCharType="end"/>
            </w:r>
          </w:hyperlink>
        </w:p>
        <w:p w:rsidR="002F70FF" w:rsidRDefault="00FA1E65" w:rsidP="002F70FF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357770" w:history="1">
            <w:r w:rsidR="002F70FF" w:rsidRPr="00107470">
              <w:rPr>
                <w:rStyle w:val="Hyperlink"/>
                <w:noProof/>
              </w:rPr>
              <w:t>3.</w:t>
            </w:r>
            <w:r w:rsidR="002F70FF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2F70FF" w:rsidRPr="00107470">
              <w:rPr>
                <w:rStyle w:val="Hyperlink"/>
                <w:noProof/>
              </w:rPr>
              <w:t>Kontraktstyring</w:t>
            </w:r>
            <w:r w:rsidR="002F70FF">
              <w:rPr>
                <w:noProof/>
                <w:webHidden/>
              </w:rPr>
              <w:tab/>
            </w:r>
            <w:r w:rsidR="00912EC3">
              <w:rPr>
                <w:noProof/>
                <w:webHidden/>
              </w:rPr>
              <w:fldChar w:fldCharType="begin"/>
            </w:r>
            <w:r w:rsidR="002F70FF">
              <w:rPr>
                <w:noProof/>
                <w:webHidden/>
              </w:rPr>
              <w:instrText xml:space="preserve"> PAGEREF _Toc475357770 \h </w:instrText>
            </w:r>
            <w:r w:rsidR="00912EC3">
              <w:rPr>
                <w:noProof/>
                <w:webHidden/>
              </w:rPr>
            </w:r>
            <w:r w:rsidR="00912EC3">
              <w:rPr>
                <w:noProof/>
                <w:webHidden/>
              </w:rPr>
              <w:fldChar w:fldCharType="separate"/>
            </w:r>
            <w:r w:rsidR="00561F00">
              <w:rPr>
                <w:noProof/>
                <w:webHidden/>
              </w:rPr>
              <w:t>6</w:t>
            </w:r>
            <w:r w:rsidR="00912EC3">
              <w:rPr>
                <w:noProof/>
                <w:webHidden/>
              </w:rPr>
              <w:fldChar w:fldCharType="end"/>
            </w:r>
          </w:hyperlink>
        </w:p>
        <w:p w:rsidR="002F70FF" w:rsidRDefault="00FA1E65" w:rsidP="002F70FF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357771" w:history="1">
            <w:r w:rsidR="002F70FF" w:rsidRPr="00107470">
              <w:rPr>
                <w:rStyle w:val="Hyperlink"/>
                <w:noProof/>
              </w:rPr>
              <w:t>4.</w:t>
            </w:r>
            <w:r w:rsidR="002F70FF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2F70FF" w:rsidRPr="00107470">
              <w:rPr>
                <w:rStyle w:val="Hyperlink"/>
                <w:noProof/>
              </w:rPr>
              <w:t>Dokumentation</w:t>
            </w:r>
            <w:r w:rsidR="002F70FF">
              <w:rPr>
                <w:noProof/>
                <w:webHidden/>
              </w:rPr>
              <w:tab/>
            </w:r>
            <w:r w:rsidR="00912EC3">
              <w:rPr>
                <w:noProof/>
                <w:webHidden/>
              </w:rPr>
              <w:fldChar w:fldCharType="begin"/>
            </w:r>
            <w:r w:rsidR="002F70FF">
              <w:rPr>
                <w:noProof/>
                <w:webHidden/>
              </w:rPr>
              <w:instrText xml:space="preserve"> PAGEREF _Toc475357771 \h </w:instrText>
            </w:r>
            <w:r w:rsidR="00912EC3">
              <w:rPr>
                <w:noProof/>
                <w:webHidden/>
              </w:rPr>
            </w:r>
            <w:r w:rsidR="00912EC3">
              <w:rPr>
                <w:noProof/>
                <w:webHidden/>
              </w:rPr>
              <w:fldChar w:fldCharType="separate"/>
            </w:r>
            <w:r w:rsidR="00561F00">
              <w:rPr>
                <w:noProof/>
                <w:webHidden/>
              </w:rPr>
              <w:t>6</w:t>
            </w:r>
            <w:r w:rsidR="00912EC3">
              <w:rPr>
                <w:noProof/>
                <w:webHidden/>
              </w:rPr>
              <w:fldChar w:fldCharType="end"/>
            </w:r>
          </w:hyperlink>
        </w:p>
        <w:p w:rsidR="00D55ADF" w:rsidRDefault="00912EC3"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  <w:bookmarkStart w:id="4" w:name="_GoBack"/>
      <w:bookmarkEnd w:id="4"/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EF4815" w:rsidRDefault="00EF4815" w:rsidP="00D55ADF">
      <w:pPr>
        <w:rPr>
          <w:b/>
          <w:bCs w:val="0"/>
          <w:sz w:val="22"/>
          <w:szCs w:val="22"/>
        </w:rPr>
      </w:pPr>
    </w:p>
    <w:p w:rsidR="007441AC" w:rsidRDefault="00A307C4" w:rsidP="00BE25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</w:rPr>
      </w:pPr>
      <w:r>
        <w:rPr>
          <w:b/>
          <w:i/>
        </w:rPr>
        <w:br w:type="page"/>
      </w:r>
    </w:p>
    <w:p w:rsidR="00BE25A7" w:rsidRPr="008810ED" w:rsidRDefault="00BE25A7" w:rsidP="00BE25A7">
      <w:pPr>
        <w:rPr>
          <w:b/>
          <w:i/>
          <w:smallCaps/>
          <w:sz w:val="22"/>
        </w:rPr>
      </w:pPr>
      <w:r w:rsidRPr="008810ED">
        <w:rPr>
          <w:b/>
          <w:i/>
        </w:rPr>
        <w:lastRenderedPageBreak/>
        <w:t xml:space="preserve">Vejledning til </w:t>
      </w:r>
      <w:r w:rsidR="007F4D35">
        <w:rPr>
          <w:b/>
          <w:i/>
        </w:rPr>
        <w:t>T</w:t>
      </w:r>
      <w:r w:rsidRPr="008810ED">
        <w:rPr>
          <w:b/>
          <w:i/>
        </w:rPr>
        <w:t>ilbudsgiver</w:t>
      </w:r>
    </w:p>
    <w:p w:rsidR="00BE25A7" w:rsidRDefault="00BE25A7" w:rsidP="00BE25A7">
      <w:pPr>
        <w:rPr>
          <w:i/>
        </w:rPr>
      </w:pPr>
    </w:p>
    <w:p w:rsidR="00046864" w:rsidRPr="00BC2DE7" w:rsidRDefault="00046864" w:rsidP="00046864">
      <w:pPr>
        <w:rPr>
          <w:i/>
        </w:rPr>
      </w:pPr>
      <w:r w:rsidRPr="00BC2DE7">
        <w:rPr>
          <w:i/>
        </w:rPr>
        <w:t>Dette afsnit under overskriften ”Vejledning til Tilbudsgiver” vil ikke indgå i den endelige Kontrakt.</w:t>
      </w:r>
    </w:p>
    <w:p w:rsidR="00046864" w:rsidRDefault="00046864" w:rsidP="00BE25A7">
      <w:pPr>
        <w:rPr>
          <w:i/>
        </w:rPr>
      </w:pPr>
    </w:p>
    <w:p w:rsidR="00BE25A7" w:rsidRPr="00AE2DCD" w:rsidRDefault="00BE25A7" w:rsidP="00BE25A7">
      <w:pPr>
        <w:rPr>
          <w:i/>
        </w:rPr>
      </w:pPr>
      <w:r w:rsidRPr="00AE2DCD">
        <w:rPr>
          <w:i/>
        </w:rPr>
        <w:t xml:space="preserve">Dette bilag beskriver proceduren vedr. ændringshåndtering. </w:t>
      </w:r>
    </w:p>
    <w:p w:rsidR="00BE25A7" w:rsidRPr="00536C09" w:rsidRDefault="00BE25A7" w:rsidP="00BE25A7">
      <w:pPr>
        <w:rPr>
          <w:i/>
        </w:rPr>
      </w:pPr>
    </w:p>
    <w:p w:rsidR="00BE25A7" w:rsidRPr="00AE2DCD" w:rsidRDefault="00BE25A7" w:rsidP="00BE25A7">
      <w:pPr>
        <w:rPr>
          <w:i/>
        </w:rPr>
      </w:pPr>
      <w:r w:rsidRPr="00AE2DCD">
        <w:rPr>
          <w:i/>
        </w:rPr>
        <w:t xml:space="preserve">Tilbudsgiver skal ikke udfylde og supplere bilaget. Bilaget er i det </w:t>
      </w:r>
      <w:r w:rsidRPr="00AE2DCD">
        <w:rPr>
          <w:b/>
          <w:i/>
        </w:rPr>
        <w:t>hele et mindstekrav</w:t>
      </w:r>
      <w:r w:rsidRPr="00235BF6">
        <w:rPr>
          <w:i/>
        </w:rPr>
        <w:t xml:space="preserve"> og indgår ikke i tilbudsvurderingen.</w:t>
      </w:r>
      <w:r w:rsidRPr="00AE2DCD">
        <w:rPr>
          <w:i/>
        </w:rPr>
        <w:t xml:space="preserve"> </w:t>
      </w:r>
    </w:p>
    <w:p w:rsidR="00BE25A7" w:rsidRDefault="00BE25A7" w:rsidP="00BE25A7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 </w:t>
      </w:r>
    </w:p>
    <w:p w:rsidR="00BE25A7" w:rsidRPr="00BE25A7" w:rsidRDefault="00BE25A7" w:rsidP="00BE25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</w:rPr>
      </w:pPr>
    </w:p>
    <w:p w:rsidR="007441AC" w:rsidRPr="00AC77E9" w:rsidRDefault="007441AC" w:rsidP="007441AC">
      <w:pPr>
        <w:rPr>
          <w:rFonts w:cs="Arial"/>
          <w:b/>
          <w:bCs w:val="0"/>
          <w:szCs w:val="32"/>
        </w:rPr>
      </w:pPr>
      <w:r w:rsidRPr="00AC77E9">
        <w:br w:type="page"/>
      </w:r>
    </w:p>
    <w:p w:rsidR="00BE25A7" w:rsidRPr="002F70FF" w:rsidRDefault="00BE25A7" w:rsidP="002F70FF">
      <w:pPr>
        <w:pStyle w:val="Overskrift1"/>
      </w:pPr>
      <w:bookmarkStart w:id="5" w:name="_Toc475357764"/>
      <w:r w:rsidRPr="002F70FF">
        <w:lastRenderedPageBreak/>
        <w:t>Ændring af kontrakten</w:t>
      </w:r>
      <w:bookmarkEnd w:id="5"/>
    </w:p>
    <w:p w:rsidR="00BE25A7" w:rsidRDefault="00BE25A7" w:rsidP="00BE25A7">
      <w:r>
        <w:br/>
        <w:t>Ændring af Kontrakten sker efter anmodning fra Kunden eller Leverandøren i overen</w:t>
      </w:r>
      <w:r>
        <w:t>s</w:t>
      </w:r>
      <w:r>
        <w:t>stemmelse med Kontraktens punkt 14 og dette bilag.</w:t>
      </w:r>
    </w:p>
    <w:p w:rsidR="00BE25A7" w:rsidRDefault="00BE25A7" w:rsidP="00BE25A7"/>
    <w:p w:rsidR="00BE25A7" w:rsidRPr="002F70FF" w:rsidRDefault="00BE25A7" w:rsidP="002F70FF">
      <w:pPr>
        <w:pStyle w:val="Overskrift2"/>
      </w:pPr>
      <w:bookmarkStart w:id="6" w:name="_Toc475357765"/>
      <w:r w:rsidRPr="002F70FF">
        <w:rPr>
          <w:rStyle w:val="Overskrift1Tegn"/>
          <w:b/>
          <w:bCs w:val="0"/>
          <w:caps w:val="0"/>
          <w:szCs w:val="28"/>
        </w:rPr>
        <w:t>Kundens ændringsanmodning</w:t>
      </w:r>
      <w:bookmarkEnd w:id="6"/>
    </w:p>
    <w:p w:rsidR="00BE25A7" w:rsidRDefault="00BE25A7" w:rsidP="00BE25A7">
      <w:pPr>
        <w:rPr>
          <w:color w:val="000000"/>
        </w:rPr>
      </w:pPr>
    </w:p>
    <w:p w:rsidR="00BE25A7" w:rsidRDefault="00BE25A7" w:rsidP="00BE25A7">
      <w:r>
        <w:rPr>
          <w:color w:val="000000"/>
        </w:rPr>
        <w:t>Kundens ændringsanmodning</w:t>
      </w:r>
      <w:r>
        <w:rPr>
          <w:color w:val="000000"/>
        </w:rPr>
        <w:t>er</w:t>
      </w:r>
      <w:r>
        <w:rPr>
          <w:color w:val="000000"/>
        </w:rPr>
        <w:t xml:space="preserve"> skal fremsendes skriftligt til Leverandøren. </w:t>
      </w:r>
      <w:r>
        <w:t>Kundens æ</w:t>
      </w:r>
      <w:r>
        <w:t>n</w:t>
      </w:r>
      <w:r>
        <w:t xml:space="preserve">dringsanmodning skal som minimum indeholde følgende oplysninger: </w:t>
      </w:r>
    </w:p>
    <w:p w:rsidR="00BE25A7" w:rsidRDefault="00BE25A7" w:rsidP="00BE25A7">
      <w:pPr>
        <w:rPr>
          <w:szCs w:val="23"/>
        </w:rPr>
      </w:pPr>
    </w:p>
    <w:p w:rsidR="00BE25A7" w:rsidRDefault="00CE44B8" w:rsidP="00BE25A7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B</w:t>
      </w:r>
      <w:r w:rsidR="00BE25A7">
        <w:t>eskrivelse af den ønskede ændring</w:t>
      </w:r>
    </w:p>
    <w:p w:rsidR="00BE25A7" w:rsidRDefault="00BE25A7" w:rsidP="00BE25A7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Kundens forslag til prioritering af ændringen </w:t>
      </w:r>
    </w:p>
    <w:p w:rsidR="00BE25A7" w:rsidRDefault="00CE44B8" w:rsidP="00BE25A7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D</w:t>
      </w:r>
      <w:r w:rsidR="00BE25A7">
        <w:t xml:space="preserve">ato for fremsættelse af ændringsanmodningen </w:t>
      </w:r>
    </w:p>
    <w:p w:rsidR="00BE25A7" w:rsidRDefault="00BE25A7" w:rsidP="00BE25A7">
      <w:pPr>
        <w:rPr>
          <w:szCs w:val="23"/>
        </w:rPr>
      </w:pPr>
    </w:p>
    <w:p w:rsidR="00BE25A7" w:rsidRDefault="00BE25A7" w:rsidP="00BE25A7">
      <w:r>
        <w:t>Ændringsanmodningen skal være tilstrækkelig detaljeret til, at Leverandøren kan udarbejde et løsningsforslag samt et overslag over det vederlag, som vil være forbundet med at ge</w:t>
      </w:r>
      <w:r>
        <w:t>n</w:t>
      </w:r>
      <w:r>
        <w:t xml:space="preserve">nemføre ændringsanmodningen. </w:t>
      </w:r>
    </w:p>
    <w:p w:rsidR="00BE25A7" w:rsidRDefault="00BE25A7" w:rsidP="00BE25A7">
      <w:pPr>
        <w:rPr>
          <w:szCs w:val="23"/>
        </w:rPr>
      </w:pPr>
    </w:p>
    <w:p w:rsidR="00BE25A7" w:rsidRDefault="00BE25A7" w:rsidP="00BE25A7">
      <w:r>
        <w:t>Leverandøren skal uden ugrundet ophold efter modtagelsen udarbejde et løsningsforslag samt et overslag over de omkostninger</w:t>
      </w:r>
      <w:r w:rsidR="007F4D35">
        <w:t>,</w:t>
      </w:r>
      <w:r>
        <w:t xml:space="preserve"> der er knyttet til ændringsanmodningens gennemf</w:t>
      </w:r>
      <w:r>
        <w:t>ø</w:t>
      </w:r>
      <w:r>
        <w:t>relse samt den tidsperiode, der påregnes at være forbundet med at gennemføre ændringsa</w:t>
      </w:r>
      <w:r>
        <w:t>n</w:t>
      </w:r>
      <w:r>
        <w:t xml:space="preserve">modningen. Overslag samt tidsestimat fremsendes til Kunden for dennes godkendelse. </w:t>
      </w:r>
    </w:p>
    <w:p w:rsidR="00BE25A7" w:rsidRDefault="00BE25A7" w:rsidP="00BE25A7">
      <w:pPr>
        <w:rPr>
          <w:szCs w:val="23"/>
        </w:rPr>
      </w:pPr>
    </w:p>
    <w:p w:rsidR="00BE25A7" w:rsidRDefault="00BE25A7" w:rsidP="00BE25A7">
      <w:r>
        <w:t>Leverandøren er ikke berettiget til særskilt vederlag for udarbejdelse af sådanne løsning</w:t>
      </w:r>
      <w:r>
        <w:t>s</w:t>
      </w:r>
      <w:r>
        <w:t>forslag og overslag.</w:t>
      </w:r>
    </w:p>
    <w:p w:rsidR="00BE25A7" w:rsidRDefault="00BE25A7" w:rsidP="00BE25A7">
      <w:pPr>
        <w:rPr>
          <w:szCs w:val="23"/>
        </w:rPr>
      </w:pPr>
    </w:p>
    <w:p w:rsidR="00BE25A7" w:rsidRDefault="00BE25A7" w:rsidP="00BE25A7">
      <w:r>
        <w:t>Når Kundens godkendelse af overslaget foreligger, iværksætter Leverandøren gennemføre</w:t>
      </w:r>
      <w:r>
        <w:t>l</w:t>
      </w:r>
      <w:r>
        <w:t>sen af løsningsforslaget og skal inden</w:t>
      </w:r>
      <w:r w:rsidR="007F4D35">
        <w:t xml:space="preserve"> </w:t>
      </w:r>
      <w:r>
        <w:t>for den oplyste tidsperiode levere den ønskede æ</w:t>
      </w:r>
      <w:r>
        <w:t>n</w:t>
      </w:r>
      <w:r>
        <w:t xml:space="preserve">dring. </w:t>
      </w:r>
    </w:p>
    <w:p w:rsidR="00BE25A7" w:rsidRDefault="00BE25A7" w:rsidP="00BE25A7"/>
    <w:p w:rsidR="00BE25A7" w:rsidRDefault="00BE25A7" w:rsidP="00BE25A7">
      <w:r>
        <w:t>Leverandøren er forpligtet til under arbejdet med ændringsanmodningen straks at oplyse Kunden om dette, i fald en ændringsanmodnings overslagspris ikke kommer til at holde. Leverandøren skal senest, når halvdelen af arbejdet med ændringsanmodningen er genne</w:t>
      </w:r>
      <w:r>
        <w:t>m</w:t>
      </w:r>
      <w:r>
        <w:t>ført</w:t>
      </w:r>
      <w:r w:rsidR="007F4D35">
        <w:t>,</w:t>
      </w:r>
      <w:r>
        <w:t xml:space="preserve"> oplyse Kunden om en eventuel ændring af overslagsprisen.</w:t>
      </w:r>
    </w:p>
    <w:p w:rsidR="00BE25A7" w:rsidRDefault="00BE25A7" w:rsidP="00BE25A7">
      <w:pPr>
        <w:jc w:val="left"/>
        <w:rPr>
          <w:rStyle w:val="Overskrift1Tegn"/>
          <w:b w:val="0"/>
          <w:bCs/>
          <w:caps w:val="0"/>
        </w:rPr>
      </w:pPr>
      <w:r>
        <w:t>Kunden kan i tilfælde af en forhøjelse af overslagsprisen trække ændringsanmodningen tilbage på dette tidspunkt og alene betale den forbrugte tid, dog højst 50</w:t>
      </w:r>
      <w:r w:rsidR="007F4D35">
        <w:t xml:space="preserve"> </w:t>
      </w:r>
      <w:r>
        <w:t>% af ændringsa</w:t>
      </w:r>
      <w:r>
        <w:t>n</w:t>
      </w:r>
      <w:r>
        <w:t xml:space="preserve">modningens oprindelige pris.      </w:t>
      </w:r>
      <w:r>
        <w:br/>
      </w:r>
    </w:p>
    <w:p w:rsidR="00BE25A7" w:rsidRPr="002F70FF" w:rsidRDefault="00BE25A7" w:rsidP="002F70FF">
      <w:pPr>
        <w:pStyle w:val="Overskrift2"/>
        <w:rPr>
          <w:rStyle w:val="Overskrift1Tegn"/>
          <w:b/>
          <w:bCs w:val="0"/>
          <w:caps w:val="0"/>
          <w:szCs w:val="28"/>
        </w:rPr>
      </w:pPr>
      <w:bookmarkStart w:id="7" w:name="_Toc475357766"/>
      <w:r w:rsidRPr="002F70FF">
        <w:rPr>
          <w:rStyle w:val="Overskrift1Tegn"/>
          <w:b/>
          <w:bCs w:val="0"/>
          <w:caps w:val="0"/>
          <w:szCs w:val="28"/>
        </w:rPr>
        <w:t>Leverandørens ændringsanmodning</w:t>
      </w:r>
      <w:bookmarkEnd w:id="7"/>
    </w:p>
    <w:p w:rsidR="00BE25A7" w:rsidRDefault="00BE25A7" w:rsidP="00BE25A7"/>
    <w:p w:rsidR="00BE25A7" w:rsidRDefault="00BE25A7" w:rsidP="00BE25A7">
      <w:pPr>
        <w:rPr>
          <w:szCs w:val="23"/>
        </w:rPr>
      </w:pPr>
      <w:r>
        <w:t>Ønsker Leverandøren at foretage ændringer, fremsættes anmodning herom til Kunden ve</w:t>
      </w:r>
      <w:r>
        <w:t>d</w:t>
      </w:r>
      <w:r>
        <w:t xml:space="preserve">lagt et løsningsforslag med angivelse af eventuelle konsekvenser for funktionalitet, tidsplan og vederlag til Leverandøren. </w:t>
      </w:r>
      <w:r>
        <w:rPr>
          <w:szCs w:val="23"/>
        </w:rPr>
        <w:t>Leverandørens ændringsanmodninger skal have samme in</w:t>
      </w:r>
      <w:r>
        <w:rPr>
          <w:szCs w:val="23"/>
        </w:rPr>
        <w:t>d</w:t>
      </w:r>
      <w:r>
        <w:rPr>
          <w:szCs w:val="23"/>
        </w:rPr>
        <w:t xml:space="preserve">hold som indholdet af et løsningsforslag til Kunden. </w:t>
      </w:r>
    </w:p>
    <w:p w:rsidR="00BE25A7" w:rsidRDefault="00BE25A7" w:rsidP="00BE25A7"/>
    <w:p w:rsidR="00BE25A7" w:rsidRDefault="00BE25A7" w:rsidP="00BE25A7">
      <w:r>
        <w:t>Leverandøren har ikke krav på vederlag for udarbejdelse af løsningsforslag, der er en del af en ændringsanmodning fra Leverandøren.</w:t>
      </w:r>
    </w:p>
    <w:p w:rsidR="00BE25A7" w:rsidRDefault="00BE25A7" w:rsidP="00BE25A7">
      <w:pPr>
        <w:rPr>
          <w:szCs w:val="23"/>
        </w:rPr>
      </w:pPr>
    </w:p>
    <w:p w:rsidR="00BE25A7" w:rsidRDefault="00BE25A7" w:rsidP="00BE25A7">
      <w:r>
        <w:t xml:space="preserve">Kunden skal uden ugrundet ophold og senest 10 Arbejdsdage efter modtagelsen behandle denne forespørgsel og meddele, hvorvidt anmodningen med tilhørende løsningsforslag kan godkendes. </w:t>
      </w:r>
    </w:p>
    <w:p w:rsidR="00BE25A7" w:rsidRDefault="00BE25A7" w:rsidP="00BE25A7"/>
    <w:p w:rsidR="00BE25A7" w:rsidRDefault="00BE25A7" w:rsidP="00BE25A7">
      <w:r>
        <w:t>Hvor dette er nødvendigt for at undgå væsentlige tab for Leverandøren, skal Kunden acce</w:t>
      </w:r>
      <w:r>
        <w:t>p</w:t>
      </w:r>
      <w:r>
        <w:t>tere ændringer, der kun i ubetydelig grad påvirker Kundens nytte af Systemet, og som ikke påfører Kunden yderligere omkostninger eller tab.</w:t>
      </w:r>
    </w:p>
    <w:p w:rsidR="00BE25A7" w:rsidRDefault="00BE25A7" w:rsidP="00BE25A7"/>
    <w:p w:rsidR="00BE25A7" w:rsidRPr="002F70FF" w:rsidRDefault="00BE25A7" w:rsidP="002F70FF">
      <w:pPr>
        <w:pStyle w:val="Overskrift2"/>
        <w:rPr>
          <w:rStyle w:val="Overskrift1Tegn"/>
          <w:b/>
          <w:bCs w:val="0"/>
          <w:caps w:val="0"/>
          <w:szCs w:val="28"/>
        </w:rPr>
      </w:pPr>
      <w:bookmarkStart w:id="8" w:name="_Toc475357767"/>
      <w:r w:rsidRPr="002F70FF">
        <w:t>Mindsteindhold</w:t>
      </w:r>
      <w:r w:rsidR="005439DC" w:rsidRPr="002F70FF">
        <w:t xml:space="preserve"> for et løsningsforslag</w:t>
      </w:r>
      <w:bookmarkEnd w:id="8"/>
      <w:r w:rsidRPr="002F70FF">
        <w:t xml:space="preserve"> </w:t>
      </w:r>
    </w:p>
    <w:p w:rsidR="00BE25A7" w:rsidRDefault="00BE25A7" w:rsidP="00BE25A7"/>
    <w:p w:rsidR="00BE25A7" w:rsidRDefault="00BE25A7" w:rsidP="00BE25A7">
      <w:r>
        <w:t xml:space="preserve">Et løsningsforslag skal mindst indeholde og behandle følgende: </w:t>
      </w:r>
    </w:p>
    <w:p w:rsidR="00BE25A7" w:rsidRDefault="00BE25A7" w:rsidP="00BE25A7"/>
    <w:p w:rsidR="00BE25A7" w:rsidRDefault="00BE25A7" w:rsidP="00BE25A7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Referat af ændringsanmodningen </w:t>
      </w:r>
    </w:p>
    <w:p w:rsidR="00BE25A7" w:rsidRDefault="00BE25A7" w:rsidP="00BE25A7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Beskrivelse af de påkrævede ændringer til opfyldelse af ændringsanmodningen </w:t>
      </w:r>
    </w:p>
    <w:p w:rsidR="00BE25A7" w:rsidRDefault="00BE25A7" w:rsidP="00BE25A7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Overslag til pris for gennemførelse af løsningsforslaget og eventuelle konsekvenser for aftalt betalingsplan </w:t>
      </w:r>
    </w:p>
    <w:p w:rsidR="00BE25A7" w:rsidRPr="00314F93" w:rsidRDefault="00BE25A7" w:rsidP="00BE25A7">
      <w:pPr>
        <w:pStyle w:val="Opstilling-punkttegn"/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Eventuelle konsekvenser </w:t>
      </w:r>
    </w:p>
    <w:p w:rsidR="00BE25A7" w:rsidRDefault="00BE25A7" w:rsidP="00BE25A7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for tidsplan </w:t>
      </w:r>
    </w:p>
    <w:p w:rsidR="00BE25A7" w:rsidRDefault="00BE25A7" w:rsidP="00BE25A7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for Leverandørens øvrige ydelser og aftalte projekter i medfør af Kontrakten, </w:t>
      </w:r>
    </w:p>
    <w:p w:rsidR="00BE25A7" w:rsidRDefault="00BE25A7" w:rsidP="00BE25A7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for eventuelle andre leverandørers leverancer, </w:t>
      </w:r>
    </w:p>
    <w:p w:rsidR="00BE25A7" w:rsidRDefault="00BE25A7" w:rsidP="00BE25A7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for dokumentation </w:t>
      </w:r>
    </w:p>
    <w:p w:rsidR="00BE25A7" w:rsidRDefault="00BE25A7" w:rsidP="00BE25A7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for Kundens deltagelse </w:t>
      </w:r>
    </w:p>
    <w:p w:rsidR="00BE25A7" w:rsidRDefault="00BE25A7" w:rsidP="00BE25A7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for servicemål </w:t>
      </w:r>
    </w:p>
    <w:p w:rsidR="00BE25A7" w:rsidRDefault="00BE25A7" w:rsidP="00BE25A7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for garantier </w:t>
      </w:r>
    </w:p>
    <w:p w:rsidR="00BE25A7" w:rsidRDefault="00BE25A7" w:rsidP="00BE25A7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for tidspunkter for afprøvninger </w:t>
      </w:r>
    </w:p>
    <w:p w:rsidR="00BE25A7" w:rsidRDefault="00BE25A7" w:rsidP="00BE25A7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 xml:space="preserve">for vedligeholdelse </w:t>
      </w:r>
    </w:p>
    <w:p w:rsidR="00BE25A7" w:rsidRDefault="00BE25A7" w:rsidP="00BE25A7">
      <w:pPr>
        <w:pStyle w:val="Listeafsnit"/>
        <w:numPr>
          <w:ilvl w:val="0"/>
          <w:numId w:val="41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280" w:lineRule="atLeast"/>
        <w:jc w:val="left"/>
        <w:textAlignment w:val="auto"/>
      </w:pPr>
      <w:r>
        <w:t>for eventuelle andre relevante forhold</w:t>
      </w:r>
    </w:p>
    <w:p w:rsidR="00BE25A7" w:rsidRDefault="00BE25A7" w:rsidP="00BE25A7">
      <w:pPr>
        <w:rPr>
          <w:color w:val="000000"/>
        </w:rPr>
      </w:pPr>
    </w:p>
    <w:p w:rsidR="00BE25A7" w:rsidRDefault="00BE25A7" w:rsidP="00BE25A7">
      <w:r>
        <w:t>Medmindre andet er aftalt</w:t>
      </w:r>
      <w:r w:rsidR="00A665DB">
        <w:t>,</w:t>
      </w:r>
      <w:r>
        <w:t xml:space="preserve"> udarbejder Leverandøren de nødvendige korrektioner til bilag, der berøres af ændringen</w:t>
      </w:r>
      <w:r w:rsidR="00A665DB">
        <w:t>,</w:t>
      </w:r>
      <w:r>
        <w:t xml:space="preserve"> og løsningsforslaget vedlægges disse.</w:t>
      </w:r>
    </w:p>
    <w:p w:rsidR="00BE25A7" w:rsidRDefault="00BE25A7" w:rsidP="00BE25A7"/>
    <w:p w:rsidR="005439DC" w:rsidRPr="002F70FF" w:rsidRDefault="005439DC" w:rsidP="002F70FF">
      <w:pPr>
        <w:pStyle w:val="Overskrift2"/>
      </w:pPr>
      <w:bookmarkStart w:id="9" w:name="_Toc475357768"/>
      <w:r w:rsidRPr="002F70FF">
        <w:t>Vurdering af løsningsforslag</w:t>
      </w:r>
      <w:bookmarkEnd w:id="9"/>
    </w:p>
    <w:p w:rsidR="00BE25A7" w:rsidRDefault="00BE25A7" w:rsidP="00BE25A7"/>
    <w:p w:rsidR="00BE25A7" w:rsidRDefault="00BE25A7" w:rsidP="00BE25A7">
      <w:r>
        <w:t xml:space="preserve">Kunden kan vælge at afvise et løsningsforslag, at anmode om ændring af løsningsforslaget eller at acceptere løsningsforslaget. </w:t>
      </w:r>
    </w:p>
    <w:p w:rsidR="00BE25A7" w:rsidRDefault="00BE25A7" w:rsidP="00BE25A7"/>
    <w:p w:rsidR="00BE25A7" w:rsidRDefault="00BE25A7" w:rsidP="00BE25A7">
      <w:r>
        <w:t>Hvis Kunden anmoder om ændring af løsningsforslaget, udarbejder Leverandøren straks estimat over det vederlag, der påregnes at være forbundet med udarbejdelse af et revideret løsningsforslag.</w:t>
      </w:r>
    </w:p>
    <w:p w:rsidR="00BE25A7" w:rsidRDefault="00BE25A7" w:rsidP="00BE25A7">
      <w:r>
        <w:t>Godkendes estimatet, udarbejder Leverandøren uden ugrundet ophold og senest 5 Arbejd</w:t>
      </w:r>
      <w:r>
        <w:t>s</w:t>
      </w:r>
      <w:r>
        <w:t xml:space="preserve">dage herefter et revideret løsningsforslag til Kunden. </w:t>
      </w:r>
    </w:p>
    <w:p w:rsidR="00BE25A7" w:rsidRDefault="00BE25A7" w:rsidP="00BE25A7">
      <w:r>
        <w:lastRenderedPageBreak/>
        <w:t>Accepteres det reviderede løsningsforslag, bortfalder Leverandørens vederlag for udarbe</w:t>
      </w:r>
      <w:r>
        <w:t>j</w:t>
      </w:r>
      <w:r>
        <w:t xml:space="preserve">delse af det reviderede forslag. </w:t>
      </w:r>
    </w:p>
    <w:p w:rsidR="00BE25A7" w:rsidRDefault="00BE25A7" w:rsidP="00BE25A7"/>
    <w:p w:rsidR="00BE25A7" w:rsidRDefault="00BE25A7" w:rsidP="00BE25A7">
      <w:r>
        <w:t>Anmodning om væsentlige ændringer af et løsningsforslag anses som en afvisning af det foreliggende løsningsforslag samt fremsættelse af en ny ændringsanmodning, der så skal behandles særskilt i overensstemmelse med Kontrakten og nærværende bilag.</w:t>
      </w:r>
    </w:p>
    <w:p w:rsidR="00BE25A7" w:rsidRDefault="00BE25A7" w:rsidP="00BE25A7"/>
    <w:p w:rsidR="00BE25A7" w:rsidRDefault="00BE25A7" w:rsidP="00BE25A7">
      <w:r>
        <w:t>Hvis løsningsforslaget eller Leverandørens ændringsanmodning accepteres af Kunden, skal denne skriftligt have godkendt forslaget eller anmodningen forinden arbejdets iværksætte</w:t>
      </w:r>
      <w:r>
        <w:t>l</w:t>
      </w:r>
      <w:r>
        <w:t>se.</w:t>
      </w:r>
    </w:p>
    <w:p w:rsidR="00BE25A7" w:rsidRDefault="00BE25A7" w:rsidP="00BE25A7"/>
    <w:p w:rsidR="005439DC" w:rsidRPr="002F70FF" w:rsidRDefault="005439DC" w:rsidP="002F70FF">
      <w:pPr>
        <w:pStyle w:val="Overskrift1"/>
      </w:pPr>
      <w:bookmarkStart w:id="10" w:name="_Toc475357769"/>
      <w:r w:rsidRPr="002F70FF">
        <w:t>Ændringslog</w:t>
      </w:r>
      <w:bookmarkEnd w:id="10"/>
    </w:p>
    <w:p w:rsidR="00BE25A7" w:rsidRDefault="00BE25A7" w:rsidP="00BE25A7">
      <w:r>
        <w:t>Leverandøren skal føre en ændringslog. Heri skal indføres:</w:t>
      </w:r>
    </w:p>
    <w:p w:rsidR="00BE25A7" w:rsidRDefault="00BE25A7" w:rsidP="00BE25A7"/>
    <w:p w:rsidR="00BE25A7" w:rsidRDefault="00BE25A7" w:rsidP="00BE25A7">
      <w:pPr>
        <w:numPr>
          <w:ilvl w:val="0"/>
          <w:numId w:val="40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>
        <w:t>daterede ændringsanmodninger</w:t>
      </w:r>
    </w:p>
    <w:p w:rsidR="00BE25A7" w:rsidRDefault="00BE25A7" w:rsidP="00BE25A7">
      <w:pPr>
        <w:numPr>
          <w:ilvl w:val="0"/>
          <w:numId w:val="40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>
        <w:t>daterede overslag for vederlag og tidsperiode</w:t>
      </w:r>
    </w:p>
    <w:p w:rsidR="00BE25A7" w:rsidRDefault="00BE25A7" w:rsidP="00BE25A7">
      <w:pPr>
        <w:numPr>
          <w:ilvl w:val="0"/>
          <w:numId w:val="40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>
        <w:t>daterede løsningsforslag</w:t>
      </w:r>
    </w:p>
    <w:p w:rsidR="00BE25A7" w:rsidRDefault="00BE25A7" w:rsidP="00BE25A7">
      <w:pPr>
        <w:numPr>
          <w:ilvl w:val="0"/>
          <w:numId w:val="40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>
        <w:t>godkendte løsningsforslag</w:t>
      </w:r>
    </w:p>
    <w:p w:rsidR="00BE25A7" w:rsidRDefault="00BE25A7" w:rsidP="00BE25A7">
      <w:pPr>
        <w:numPr>
          <w:ilvl w:val="0"/>
          <w:numId w:val="40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>
        <w:t>opdaterede tidsplaner</w:t>
      </w:r>
    </w:p>
    <w:p w:rsidR="00BE25A7" w:rsidRDefault="00BE25A7" w:rsidP="00BE25A7">
      <w:pPr>
        <w:numPr>
          <w:ilvl w:val="0"/>
          <w:numId w:val="40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>
        <w:t>opdaterede betalingsplaner</w:t>
      </w:r>
    </w:p>
    <w:p w:rsidR="00BE25A7" w:rsidRDefault="00BE25A7" w:rsidP="00BE25A7">
      <w:pPr>
        <w:numPr>
          <w:ilvl w:val="0"/>
          <w:numId w:val="40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</w:pPr>
      <w:r>
        <w:t>øvrige relevante dokumenter</w:t>
      </w:r>
    </w:p>
    <w:p w:rsidR="00BE25A7" w:rsidRDefault="00BE25A7" w:rsidP="00BE25A7"/>
    <w:p w:rsidR="00BE25A7" w:rsidRDefault="00BE25A7" w:rsidP="00BE25A7">
      <w:r>
        <w:t>Hver ændringsanmodning skal tildeles et særligt identifikationsnummer, således at æ</w:t>
      </w:r>
      <w:r>
        <w:t>n</w:t>
      </w:r>
      <w:r>
        <w:t xml:space="preserve">dringsanmodningen og de hertil knyttede dokumenter kan følges i ændringsloggen. </w:t>
      </w:r>
    </w:p>
    <w:p w:rsidR="00BE25A7" w:rsidRDefault="00BE25A7" w:rsidP="00BE25A7">
      <w:pPr>
        <w:pStyle w:val="Default"/>
        <w:rPr>
          <w:rFonts w:ascii="Garamond" w:hAnsi="Garamond"/>
          <w:color w:val="auto"/>
        </w:rPr>
      </w:pPr>
    </w:p>
    <w:p w:rsidR="005439DC" w:rsidRPr="002F70FF" w:rsidRDefault="005439DC" w:rsidP="002F70FF">
      <w:pPr>
        <w:pStyle w:val="Overskrift1"/>
      </w:pPr>
      <w:bookmarkStart w:id="11" w:name="_Toc475357770"/>
      <w:r w:rsidRPr="002F70FF">
        <w:t>Kontraktstyring</w:t>
      </w:r>
      <w:bookmarkEnd w:id="11"/>
    </w:p>
    <w:p w:rsidR="00BE25A7" w:rsidRDefault="00BE25A7" w:rsidP="00BE25A7">
      <w:r>
        <w:t xml:space="preserve">Det påhviler Leverandøren løbende at holde kontraktgrundlaget opdateret. </w:t>
      </w:r>
    </w:p>
    <w:p w:rsidR="00BE25A7" w:rsidRDefault="00BE25A7" w:rsidP="00BE25A7">
      <w:r>
        <w:t xml:space="preserve">Leverandøren skal drage omsorg for, at Parterne til enhver tid har adgang til en komplet samling af det gældende kontraktgrundlag samt alle ændringer. </w:t>
      </w:r>
    </w:p>
    <w:p w:rsidR="00BE25A7" w:rsidRDefault="00BE25A7" w:rsidP="00BE25A7"/>
    <w:p w:rsidR="005439DC" w:rsidRPr="002F70FF" w:rsidRDefault="005439DC" w:rsidP="002F70FF">
      <w:pPr>
        <w:pStyle w:val="Overskrift1"/>
      </w:pPr>
      <w:bookmarkStart w:id="12" w:name="_Toc475357771"/>
      <w:r w:rsidRPr="002F70FF">
        <w:t>Dokumentation</w:t>
      </w:r>
      <w:bookmarkEnd w:id="12"/>
    </w:p>
    <w:p w:rsidR="00BE25A7" w:rsidRDefault="00BE25A7" w:rsidP="00BE25A7">
      <w:r>
        <w:t xml:space="preserve">Det påhviler Leverandøren løbende at holde </w:t>
      </w:r>
      <w:r w:rsidR="005439DC">
        <w:t>dokumentationen</w:t>
      </w:r>
      <w:r>
        <w:t xml:space="preserve"> opdateret</w:t>
      </w:r>
      <w:r w:rsidR="005439DC">
        <w:t xml:space="preserve"> som følge af æ</w:t>
      </w:r>
      <w:r w:rsidR="005439DC">
        <w:t>n</w:t>
      </w:r>
      <w:r w:rsidR="005439DC">
        <w:t xml:space="preserve">dringer og opdateringer. </w:t>
      </w:r>
      <w:r>
        <w:t xml:space="preserve"> </w:t>
      </w:r>
    </w:p>
    <w:p w:rsidR="00BE25A7" w:rsidRDefault="00BE25A7" w:rsidP="00BE25A7">
      <w:r>
        <w:t>Leverandøren skal drage omsorg for, at Parterne til enhver tid har adgang til en komplet samling af de</w:t>
      </w:r>
      <w:r w:rsidR="005439DC">
        <w:t>n</w:t>
      </w:r>
      <w:r>
        <w:t xml:space="preserve"> gældende </w:t>
      </w:r>
      <w:r w:rsidR="005439DC">
        <w:t>dokumentation</w:t>
      </w:r>
      <w:r>
        <w:t xml:space="preserve"> samt</w:t>
      </w:r>
      <w:r w:rsidR="005439DC">
        <w:t xml:space="preserve"> alle </w:t>
      </w:r>
      <w:r w:rsidR="000A0A22">
        <w:t xml:space="preserve">behandlede </w:t>
      </w:r>
      <w:r>
        <w:t xml:space="preserve">ændringer. </w:t>
      </w:r>
    </w:p>
    <w:sectPr w:rsidR="00BE25A7" w:rsidSect="009D4FF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65" w:rsidRDefault="00FA1E65" w:rsidP="00C37D31">
      <w:pPr>
        <w:spacing w:line="240" w:lineRule="auto"/>
      </w:pPr>
      <w:r>
        <w:separator/>
      </w:r>
    </w:p>
  </w:endnote>
  <w:endnote w:type="continuationSeparator" w:id="0">
    <w:p w:rsidR="00FA1E65" w:rsidRDefault="00FA1E65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FA1E65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912EC3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912EC3" w:rsidRPr="008A59A7">
      <w:rPr>
        <w:szCs w:val="14"/>
      </w:rPr>
      <w:fldChar w:fldCharType="separate"/>
    </w:r>
    <w:r w:rsidR="00561F00">
      <w:rPr>
        <w:noProof/>
        <w:szCs w:val="14"/>
      </w:rPr>
      <w:t>2</w:t>
    </w:r>
    <w:r w:rsidR="00912EC3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561F00" w:rsidRPr="00561F00">
      <w:rPr>
        <w:noProof/>
        <w:szCs w:val="14"/>
      </w:rPr>
      <w:t>6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1" type="#_x0000_t32" style="position:absolute;left:0;text-align:left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<v:stroke dashstyle="1 1" endcap="round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FA1E65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912EC3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912EC3" w:rsidRPr="008A59A7">
      <w:rPr>
        <w:szCs w:val="14"/>
      </w:rPr>
      <w:fldChar w:fldCharType="separate"/>
    </w:r>
    <w:r w:rsidR="00561F00">
      <w:rPr>
        <w:noProof/>
        <w:szCs w:val="14"/>
      </w:rPr>
      <w:t>1</w:t>
    </w:r>
    <w:r w:rsidR="00912EC3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561F00" w:rsidRPr="00561F00">
      <w:rPr>
        <w:noProof/>
        <w:szCs w:val="14"/>
      </w:rPr>
      <w:t>6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<v:stroke dashstyle="1 1" endcap="round"/>
          <w10:wrap anchorx="page" anchory="page"/>
          <w10:anchorlock/>
        </v:shape>
      </w:pict>
    </w:r>
  </w:p>
  <w:p w:rsidR="001F2239" w:rsidRPr="005C34E5" w:rsidRDefault="001F223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65" w:rsidRDefault="00FA1E65" w:rsidP="00C37D31">
      <w:pPr>
        <w:spacing w:line="240" w:lineRule="auto"/>
      </w:pPr>
      <w:r>
        <w:separator/>
      </w:r>
    </w:p>
  </w:footnote>
  <w:footnote w:type="continuationSeparator" w:id="0">
    <w:p w:rsidR="00FA1E65" w:rsidRDefault="00FA1E65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Default="001F223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E6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<v:stroke dashstyle="1 1" endcap="roun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9957C7"/>
    <w:multiLevelType w:val="hybridMultilevel"/>
    <w:tmpl w:val="81C27FDE"/>
    <w:lvl w:ilvl="0" w:tplc="0406001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7065695"/>
    <w:multiLevelType w:val="hybridMultilevel"/>
    <w:tmpl w:val="9FA613CC"/>
    <w:lvl w:ilvl="0" w:tplc="EA7055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4"/>
  </w:num>
  <w:num w:numId="16">
    <w:abstractNumId w:val="14"/>
  </w:num>
  <w:num w:numId="17">
    <w:abstractNumId w:val="22"/>
  </w:num>
  <w:num w:numId="18">
    <w:abstractNumId w:val="33"/>
  </w:num>
  <w:num w:numId="19">
    <w:abstractNumId w:val="34"/>
  </w:num>
  <w:num w:numId="20">
    <w:abstractNumId w:val="10"/>
  </w:num>
  <w:num w:numId="21">
    <w:abstractNumId w:val="23"/>
  </w:num>
  <w:num w:numId="22">
    <w:abstractNumId w:val="30"/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1"/>
  </w:num>
  <w:num w:numId="27">
    <w:abstractNumId w:val="19"/>
  </w:num>
  <w:num w:numId="28">
    <w:abstractNumId w:val="16"/>
  </w:num>
  <w:num w:numId="29">
    <w:abstractNumId w:val="27"/>
  </w:num>
  <w:num w:numId="30">
    <w:abstractNumId w:val="13"/>
  </w:num>
  <w:num w:numId="31">
    <w:abstractNumId w:val="15"/>
  </w:num>
  <w:num w:numId="32">
    <w:abstractNumId w:val="29"/>
  </w:num>
  <w:num w:numId="33">
    <w:abstractNumId w:val="32"/>
  </w:num>
  <w:num w:numId="34">
    <w:abstractNumId w:val="3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7"/>
        <o:r id="V:Rule2" type="connector" idref="#_x0000_s2049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542F"/>
    <w:rsid w:val="0001411E"/>
    <w:rsid w:val="00026DC2"/>
    <w:rsid w:val="00031936"/>
    <w:rsid w:val="00035F18"/>
    <w:rsid w:val="00040400"/>
    <w:rsid w:val="00044D23"/>
    <w:rsid w:val="00044D43"/>
    <w:rsid w:val="000454A8"/>
    <w:rsid w:val="00046864"/>
    <w:rsid w:val="00052114"/>
    <w:rsid w:val="000523A7"/>
    <w:rsid w:val="00057612"/>
    <w:rsid w:val="000576B7"/>
    <w:rsid w:val="00084F70"/>
    <w:rsid w:val="00084F85"/>
    <w:rsid w:val="00094FD3"/>
    <w:rsid w:val="000967BC"/>
    <w:rsid w:val="000A0A22"/>
    <w:rsid w:val="000A1ECA"/>
    <w:rsid w:val="000A2138"/>
    <w:rsid w:val="000B1B4A"/>
    <w:rsid w:val="000B3C6F"/>
    <w:rsid w:val="000C246E"/>
    <w:rsid w:val="000C4BD6"/>
    <w:rsid w:val="000C5A1F"/>
    <w:rsid w:val="000D065A"/>
    <w:rsid w:val="000D1E62"/>
    <w:rsid w:val="000D3057"/>
    <w:rsid w:val="000D711E"/>
    <w:rsid w:val="000D77FE"/>
    <w:rsid w:val="000F1D7E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7ED7"/>
    <w:rsid w:val="001300B6"/>
    <w:rsid w:val="00133780"/>
    <w:rsid w:val="00143210"/>
    <w:rsid w:val="00154171"/>
    <w:rsid w:val="00154F4A"/>
    <w:rsid w:val="00157A15"/>
    <w:rsid w:val="00165461"/>
    <w:rsid w:val="00165C01"/>
    <w:rsid w:val="00171D25"/>
    <w:rsid w:val="00174927"/>
    <w:rsid w:val="00175674"/>
    <w:rsid w:val="00183798"/>
    <w:rsid w:val="001912AE"/>
    <w:rsid w:val="001912DC"/>
    <w:rsid w:val="0019649A"/>
    <w:rsid w:val="001A1699"/>
    <w:rsid w:val="001B1115"/>
    <w:rsid w:val="001B4C64"/>
    <w:rsid w:val="001C1E31"/>
    <w:rsid w:val="001C72DE"/>
    <w:rsid w:val="001D38AC"/>
    <w:rsid w:val="001D6CB8"/>
    <w:rsid w:val="001E397E"/>
    <w:rsid w:val="001F2239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013C"/>
    <w:rsid w:val="00243BB2"/>
    <w:rsid w:val="002526E9"/>
    <w:rsid w:val="002547A4"/>
    <w:rsid w:val="00271C4E"/>
    <w:rsid w:val="0027752C"/>
    <w:rsid w:val="00283D89"/>
    <w:rsid w:val="002865DD"/>
    <w:rsid w:val="002879AB"/>
    <w:rsid w:val="00293FCE"/>
    <w:rsid w:val="00295B49"/>
    <w:rsid w:val="002B4A8B"/>
    <w:rsid w:val="002B6489"/>
    <w:rsid w:val="002B7F8B"/>
    <w:rsid w:val="002C1511"/>
    <w:rsid w:val="002F10E3"/>
    <w:rsid w:val="002F70FF"/>
    <w:rsid w:val="0030080B"/>
    <w:rsid w:val="00300C14"/>
    <w:rsid w:val="00304159"/>
    <w:rsid w:val="003049EE"/>
    <w:rsid w:val="00313458"/>
    <w:rsid w:val="00335159"/>
    <w:rsid w:val="00347543"/>
    <w:rsid w:val="00351826"/>
    <w:rsid w:val="0035213E"/>
    <w:rsid w:val="00352CA2"/>
    <w:rsid w:val="003723BA"/>
    <w:rsid w:val="00373BA2"/>
    <w:rsid w:val="003741E1"/>
    <w:rsid w:val="003749C6"/>
    <w:rsid w:val="00380FD6"/>
    <w:rsid w:val="00387CDA"/>
    <w:rsid w:val="00393245"/>
    <w:rsid w:val="00393F19"/>
    <w:rsid w:val="00396A98"/>
    <w:rsid w:val="003A4CDD"/>
    <w:rsid w:val="003A5224"/>
    <w:rsid w:val="003B04CD"/>
    <w:rsid w:val="003B129C"/>
    <w:rsid w:val="003D0732"/>
    <w:rsid w:val="003E267E"/>
    <w:rsid w:val="003F2DFB"/>
    <w:rsid w:val="0040315D"/>
    <w:rsid w:val="00403520"/>
    <w:rsid w:val="00405396"/>
    <w:rsid w:val="00415494"/>
    <w:rsid w:val="0041663F"/>
    <w:rsid w:val="004206EF"/>
    <w:rsid w:val="00422637"/>
    <w:rsid w:val="00423E92"/>
    <w:rsid w:val="00426200"/>
    <w:rsid w:val="0043278A"/>
    <w:rsid w:val="00435D5F"/>
    <w:rsid w:val="004423DF"/>
    <w:rsid w:val="0044632A"/>
    <w:rsid w:val="00456BCF"/>
    <w:rsid w:val="00456EE1"/>
    <w:rsid w:val="00464982"/>
    <w:rsid w:val="00471056"/>
    <w:rsid w:val="00477049"/>
    <w:rsid w:val="004849E7"/>
    <w:rsid w:val="004A2DBC"/>
    <w:rsid w:val="004B00F6"/>
    <w:rsid w:val="004B337C"/>
    <w:rsid w:val="004B4C28"/>
    <w:rsid w:val="004C0773"/>
    <w:rsid w:val="004C2252"/>
    <w:rsid w:val="004D5658"/>
    <w:rsid w:val="004D7E7E"/>
    <w:rsid w:val="00504FAB"/>
    <w:rsid w:val="00505636"/>
    <w:rsid w:val="00510DD3"/>
    <w:rsid w:val="00512419"/>
    <w:rsid w:val="00514298"/>
    <w:rsid w:val="00515A6F"/>
    <w:rsid w:val="0051728D"/>
    <w:rsid w:val="0053337A"/>
    <w:rsid w:val="005439DC"/>
    <w:rsid w:val="0054565F"/>
    <w:rsid w:val="00557D96"/>
    <w:rsid w:val="00561643"/>
    <w:rsid w:val="00561F00"/>
    <w:rsid w:val="00562FF1"/>
    <w:rsid w:val="00567F5F"/>
    <w:rsid w:val="0057064F"/>
    <w:rsid w:val="0057268F"/>
    <w:rsid w:val="00573254"/>
    <w:rsid w:val="00577F91"/>
    <w:rsid w:val="00583DFB"/>
    <w:rsid w:val="00594DBB"/>
    <w:rsid w:val="00595493"/>
    <w:rsid w:val="005A133D"/>
    <w:rsid w:val="005A6629"/>
    <w:rsid w:val="005B1B18"/>
    <w:rsid w:val="005B3EC8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209E9"/>
    <w:rsid w:val="0063449B"/>
    <w:rsid w:val="00636E11"/>
    <w:rsid w:val="006372B7"/>
    <w:rsid w:val="006372F0"/>
    <w:rsid w:val="00646DA5"/>
    <w:rsid w:val="0064765F"/>
    <w:rsid w:val="006635C2"/>
    <w:rsid w:val="00670415"/>
    <w:rsid w:val="00675D8B"/>
    <w:rsid w:val="00676409"/>
    <w:rsid w:val="00686DF3"/>
    <w:rsid w:val="00692D5A"/>
    <w:rsid w:val="0069610B"/>
    <w:rsid w:val="006A4411"/>
    <w:rsid w:val="006A7C80"/>
    <w:rsid w:val="006B6B20"/>
    <w:rsid w:val="006C057A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735"/>
    <w:rsid w:val="00713DFD"/>
    <w:rsid w:val="007147C5"/>
    <w:rsid w:val="0073213B"/>
    <w:rsid w:val="007441AC"/>
    <w:rsid w:val="00744323"/>
    <w:rsid w:val="00752D44"/>
    <w:rsid w:val="00762E46"/>
    <w:rsid w:val="007741AA"/>
    <w:rsid w:val="00777AEB"/>
    <w:rsid w:val="00780FD3"/>
    <w:rsid w:val="00790B5D"/>
    <w:rsid w:val="00795992"/>
    <w:rsid w:val="00795EEF"/>
    <w:rsid w:val="007C2E12"/>
    <w:rsid w:val="007C4BC3"/>
    <w:rsid w:val="007D1140"/>
    <w:rsid w:val="007E5ED2"/>
    <w:rsid w:val="007F4D35"/>
    <w:rsid w:val="00810FA7"/>
    <w:rsid w:val="00811C35"/>
    <w:rsid w:val="00822112"/>
    <w:rsid w:val="00836C9C"/>
    <w:rsid w:val="0084399D"/>
    <w:rsid w:val="00844460"/>
    <w:rsid w:val="0085762F"/>
    <w:rsid w:val="00860485"/>
    <w:rsid w:val="00861178"/>
    <w:rsid w:val="00863810"/>
    <w:rsid w:val="0087203A"/>
    <w:rsid w:val="00874083"/>
    <w:rsid w:val="00875EB6"/>
    <w:rsid w:val="00884E12"/>
    <w:rsid w:val="00893D3F"/>
    <w:rsid w:val="008A3766"/>
    <w:rsid w:val="008A59A7"/>
    <w:rsid w:val="008B2631"/>
    <w:rsid w:val="008B367C"/>
    <w:rsid w:val="008C384A"/>
    <w:rsid w:val="008C4861"/>
    <w:rsid w:val="008C4C25"/>
    <w:rsid w:val="008D2F0E"/>
    <w:rsid w:val="008D586A"/>
    <w:rsid w:val="008D779E"/>
    <w:rsid w:val="008E0FFE"/>
    <w:rsid w:val="008E4751"/>
    <w:rsid w:val="008E77C3"/>
    <w:rsid w:val="008F2628"/>
    <w:rsid w:val="008F6377"/>
    <w:rsid w:val="00907173"/>
    <w:rsid w:val="009123C3"/>
    <w:rsid w:val="00912EC3"/>
    <w:rsid w:val="0091394B"/>
    <w:rsid w:val="009159DD"/>
    <w:rsid w:val="00922085"/>
    <w:rsid w:val="009347F5"/>
    <w:rsid w:val="00947A83"/>
    <w:rsid w:val="00960FF8"/>
    <w:rsid w:val="009817A4"/>
    <w:rsid w:val="009857C6"/>
    <w:rsid w:val="009869DA"/>
    <w:rsid w:val="00987589"/>
    <w:rsid w:val="00993E50"/>
    <w:rsid w:val="0099789C"/>
    <w:rsid w:val="009A133B"/>
    <w:rsid w:val="009A302E"/>
    <w:rsid w:val="009A32C9"/>
    <w:rsid w:val="009B3956"/>
    <w:rsid w:val="009B63F1"/>
    <w:rsid w:val="009C039E"/>
    <w:rsid w:val="009C1CB7"/>
    <w:rsid w:val="009C31EB"/>
    <w:rsid w:val="009D1C3E"/>
    <w:rsid w:val="009D25B9"/>
    <w:rsid w:val="009D4FFE"/>
    <w:rsid w:val="009D5CB8"/>
    <w:rsid w:val="009E18A9"/>
    <w:rsid w:val="009E733A"/>
    <w:rsid w:val="00A17BFF"/>
    <w:rsid w:val="00A22C4E"/>
    <w:rsid w:val="00A27B9B"/>
    <w:rsid w:val="00A3064C"/>
    <w:rsid w:val="00A307C4"/>
    <w:rsid w:val="00A32C5B"/>
    <w:rsid w:val="00A330E0"/>
    <w:rsid w:val="00A4027B"/>
    <w:rsid w:val="00A44C82"/>
    <w:rsid w:val="00A45015"/>
    <w:rsid w:val="00A50B0E"/>
    <w:rsid w:val="00A523AD"/>
    <w:rsid w:val="00A54CA9"/>
    <w:rsid w:val="00A665DB"/>
    <w:rsid w:val="00A70965"/>
    <w:rsid w:val="00A73401"/>
    <w:rsid w:val="00A74197"/>
    <w:rsid w:val="00A74E1A"/>
    <w:rsid w:val="00A8150E"/>
    <w:rsid w:val="00A82200"/>
    <w:rsid w:val="00A82867"/>
    <w:rsid w:val="00A8425F"/>
    <w:rsid w:val="00A87F7C"/>
    <w:rsid w:val="00A95264"/>
    <w:rsid w:val="00A97B04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742F"/>
    <w:rsid w:val="00B20B9B"/>
    <w:rsid w:val="00B2325F"/>
    <w:rsid w:val="00B240A6"/>
    <w:rsid w:val="00B24255"/>
    <w:rsid w:val="00B24D2F"/>
    <w:rsid w:val="00B2590D"/>
    <w:rsid w:val="00B26369"/>
    <w:rsid w:val="00B26ECE"/>
    <w:rsid w:val="00B3532A"/>
    <w:rsid w:val="00B37B30"/>
    <w:rsid w:val="00B41263"/>
    <w:rsid w:val="00B41DB9"/>
    <w:rsid w:val="00B447FD"/>
    <w:rsid w:val="00B6424D"/>
    <w:rsid w:val="00B71DA7"/>
    <w:rsid w:val="00B754DD"/>
    <w:rsid w:val="00B7765E"/>
    <w:rsid w:val="00B83DAE"/>
    <w:rsid w:val="00B85A99"/>
    <w:rsid w:val="00B91F5C"/>
    <w:rsid w:val="00BD2A92"/>
    <w:rsid w:val="00BD70D9"/>
    <w:rsid w:val="00BE009C"/>
    <w:rsid w:val="00BE25A7"/>
    <w:rsid w:val="00BE3F30"/>
    <w:rsid w:val="00BE65B4"/>
    <w:rsid w:val="00BF442B"/>
    <w:rsid w:val="00C0148D"/>
    <w:rsid w:val="00C07242"/>
    <w:rsid w:val="00C1021F"/>
    <w:rsid w:val="00C12627"/>
    <w:rsid w:val="00C203FA"/>
    <w:rsid w:val="00C25E65"/>
    <w:rsid w:val="00C31342"/>
    <w:rsid w:val="00C32B18"/>
    <w:rsid w:val="00C3775E"/>
    <w:rsid w:val="00C37D31"/>
    <w:rsid w:val="00C4285E"/>
    <w:rsid w:val="00C4416C"/>
    <w:rsid w:val="00C54740"/>
    <w:rsid w:val="00C57DD2"/>
    <w:rsid w:val="00C63347"/>
    <w:rsid w:val="00C6691C"/>
    <w:rsid w:val="00C77D0C"/>
    <w:rsid w:val="00C8674A"/>
    <w:rsid w:val="00CA683C"/>
    <w:rsid w:val="00CA6B78"/>
    <w:rsid w:val="00CB667D"/>
    <w:rsid w:val="00CC406D"/>
    <w:rsid w:val="00CD1CF4"/>
    <w:rsid w:val="00CD756F"/>
    <w:rsid w:val="00CE44B8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43CA6"/>
    <w:rsid w:val="00D5137F"/>
    <w:rsid w:val="00D55ADF"/>
    <w:rsid w:val="00D661E5"/>
    <w:rsid w:val="00D674CA"/>
    <w:rsid w:val="00D67847"/>
    <w:rsid w:val="00D9288A"/>
    <w:rsid w:val="00D9451F"/>
    <w:rsid w:val="00D96ABC"/>
    <w:rsid w:val="00D9788A"/>
    <w:rsid w:val="00DA3A1C"/>
    <w:rsid w:val="00DB1777"/>
    <w:rsid w:val="00DB6873"/>
    <w:rsid w:val="00DC216A"/>
    <w:rsid w:val="00DC2627"/>
    <w:rsid w:val="00DD5CAA"/>
    <w:rsid w:val="00DD7A6A"/>
    <w:rsid w:val="00DF6AF5"/>
    <w:rsid w:val="00E02469"/>
    <w:rsid w:val="00E1066A"/>
    <w:rsid w:val="00E107D0"/>
    <w:rsid w:val="00E16A39"/>
    <w:rsid w:val="00E202D7"/>
    <w:rsid w:val="00E21940"/>
    <w:rsid w:val="00E23EB8"/>
    <w:rsid w:val="00E26CDE"/>
    <w:rsid w:val="00E32F5B"/>
    <w:rsid w:val="00E459DE"/>
    <w:rsid w:val="00E52F99"/>
    <w:rsid w:val="00E576D7"/>
    <w:rsid w:val="00E759B8"/>
    <w:rsid w:val="00E76634"/>
    <w:rsid w:val="00E7753D"/>
    <w:rsid w:val="00E86ED3"/>
    <w:rsid w:val="00E9593E"/>
    <w:rsid w:val="00E96522"/>
    <w:rsid w:val="00EA540D"/>
    <w:rsid w:val="00EB65BB"/>
    <w:rsid w:val="00EC4B3F"/>
    <w:rsid w:val="00ED0216"/>
    <w:rsid w:val="00EE2204"/>
    <w:rsid w:val="00EE5184"/>
    <w:rsid w:val="00EE5634"/>
    <w:rsid w:val="00EF2766"/>
    <w:rsid w:val="00EF4815"/>
    <w:rsid w:val="00EF6928"/>
    <w:rsid w:val="00EF6B5D"/>
    <w:rsid w:val="00F015C4"/>
    <w:rsid w:val="00F03430"/>
    <w:rsid w:val="00F037F2"/>
    <w:rsid w:val="00F038CB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1E65"/>
    <w:rsid w:val="00FA2CC1"/>
    <w:rsid w:val="00FA6C00"/>
    <w:rsid w:val="00FC0C54"/>
    <w:rsid w:val="00FC13DC"/>
    <w:rsid w:val="00FC2C15"/>
    <w:rsid w:val="00FD0342"/>
    <w:rsid w:val="00FD3687"/>
    <w:rsid w:val="00FE0B70"/>
    <w:rsid w:val="00FE1768"/>
    <w:rsid w:val="00FE2F8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712B-0EFD-4E79-A0CA-9F930BB6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3</TotalTime>
  <Pages>6</Pages>
  <Words>963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3</cp:revision>
  <cp:lastPrinted>2016-08-23T09:00:00Z</cp:lastPrinted>
  <dcterms:created xsi:type="dcterms:W3CDTF">2017-03-05T15:21:00Z</dcterms:created>
  <dcterms:modified xsi:type="dcterms:W3CDTF">2017-03-09T12:06:00Z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