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6209E9">
            <w:pPr>
              <w:pStyle w:val="DokTitel"/>
            </w:pPr>
            <w:r>
              <w:t xml:space="preserve">Bilag </w:t>
            </w:r>
            <w:r w:rsidR="00403DC4">
              <w:t>08</w:t>
            </w:r>
            <w:r>
              <w:t xml:space="preserve"> </w:t>
            </w:r>
            <w:r w:rsidR="004C0773">
              <w:t>–</w:t>
            </w:r>
            <w:r w:rsidR="00403DC4" w:rsidRPr="00DB0BAE">
              <w:t xml:space="preserve"> </w:t>
            </w:r>
            <w:r w:rsidR="00403DC4">
              <w:t>Databehandleraftale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3C2FBB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403DC4" w:rsidRDefault="00C7537B" w:rsidP="00403DC4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5357222" w:history="1">
            <w:r w:rsidR="00403DC4" w:rsidRPr="00B311D7">
              <w:rPr>
                <w:rStyle w:val="Hyperlink"/>
                <w:noProof/>
              </w:rPr>
              <w:t>1.</w:t>
            </w:r>
            <w:r w:rsidR="00403DC4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403DC4" w:rsidRPr="00B311D7">
              <w:rPr>
                <w:rStyle w:val="Hyperlink"/>
                <w:noProof/>
              </w:rPr>
              <w:t>Beskrivelse af databehandlingen</w:t>
            </w:r>
            <w:r w:rsidR="00403DC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3DC4">
              <w:rPr>
                <w:noProof/>
                <w:webHidden/>
              </w:rPr>
              <w:instrText xml:space="preserve"> PAGEREF _Toc475357222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3DC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DC4" w:rsidRDefault="00E52CEA" w:rsidP="00403DC4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357223" w:history="1">
            <w:r w:rsidR="00403DC4" w:rsidRPr="00B311D7">
              <w:rPr>
                <w:rStyle w:val="Hyperlink"/>
                <w:noProof/>
              </w:rPr>
              <w:t>2.</w:t>
            </w:r>
            <w:r w:rsidR="00403DC4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403DC4" w:rsidRPr="00B311D7">
              <w:rPr>
                <w:rStyle w:val="Hyperlink"/>
                <w:noProof/>
              </w:rPr>
              <w:t>Persondataloven og sikkerhedsbekendtgørelsen</w:t>
            </w:r>
            <w:r w:rsidR="00403DC4">
              <w:rPr>
                <w:noProof/>
                <w:webHidden/>
              </w:rPr>
              <w:tab/>
            </w:r>
            <w:r w:rsidR="00C7537B">
              <w:rPr>
                <w:noProof/>
                <w:webHidden/>
              </w:rPr>
              <w:fldChar w:fldCharType="begin"/>
            </w:r>
            <w:r w:rsidR="00403DC4">
              <w:rPr>
                <w:noProof/>
                <w:webHidden/>
              </w:rPr>
              <w:instrText xml:space="preserve"> PAGEREF _Toc475357223 \h </w:instrText>
            </w:r>
            <w:r w:rsidR="00C7537B">
              <w:rPr>
                <w:noProof/>
                <w:webHidden/>
              </w:rPr>
            </w:r>
            <w:r w:rsidR="00C7537B">
              <w:rPr>
                <w:noProof/>
                <w:webHidden/>
              </w:rPr>
              <w:fldChar w:fldCharType="separate"/>
            </w:r>
            <w:r w:rsidR="00403DC4">
              <w:rPr>
                <w:noProof/>
                <w:webHidden/>
              </w:rPr>
              <w:t>4</w:t>
            </w:r>
            <w:r w:rsidR="00C7537B">
              <w:rPr>
                <w:noProof/>
                <w:webHidden/>
              </w:rPr>
              <w:fldChar w:fldCharType="end"/>
            </w:r>
          </w:hyperlink>
        </w:p>
        <w:p w:rsidR="00403DC4" w:rsidRDefault="00E52CEA" w:rsidP="00403DC4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357224" w:history="1">
            <w:r w:rsidR="00403DC4" w:rsidRPr="00B311D7">
              <w:rPr>
                <w:rStyle w:val="Hyperlink"/>
                <w:noProof/>
              </w:rPr>
              <w:t>3.</w:t>
            </w:r>
            <w:r w:rsidR="00403DC4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403DC4" w:rsidRPr="00B311D7">
              <w:rPr>
                <w:rStyle w:val="Hyperlink"/>
                <w:noProof/>
              </w:rPr>
              <w:t>Bilag</w:t>
            </w:r>
            <w:r w:rsidR="00403DC4">
              <w:rPr>
                <w:noProof/>
                <w:webHidden/>
              </w:rPr>
              <w:tab/>
            </w:r>
            <w:r w:rsidR="00C7537B">
              <w:rPr>
                <w:noProof/>
                <w:webHidden/>
              </w:rPr>
              <w:fldChar w:fldCharType="begin"/>
            </w:r>
            <w:r w:rsidR="00403DC4">
              <w:rPr>
                <w:noProof/>
                <w:webHidden/>
              </w:rPr>
              <w:instrText xml:space="preserve"> PAGEREF _Toc475357224 \h </w:instrText>
            </w:r>
            <w:r w:rsidR="00C7537B">
              <w:rPr>
                <w:noProof/>
                <w:webHidden/>
              </w:rPr>
            </w:r>
            <w:r w:rsidR="00C7537B">
              <w:rPr>
                <w:noProof/>
                <w:webHidden/>
              </w:rPr>
              <w:fldChar w:fldCharType="separate"/>
            </w:r>
            <w:r w:rsidR="00403DC4">
              <w:rPr>
                <w:noProof/>
                <w:webHidden/>
              </w:rPr>
              <w:t>6</w:t>
            </w:r>
            <w:r w:rsidR="00C7537B">
              <w:rPr>
                <w:noProof/>
                <w:webHidden/>
              </w:rPr>
              <w:fldChar w:fldCharType="end"/>
            </w:r>
          </w:hyperlink>
        </w:p>
        <w:p w:rsidR="00403DC4" w:rsidRDefault="00E52CEA" w:rsidP="00403DC4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5357225" w:history="1">
            <w:r w:rsidR="00403DC4" w:rsidRPr="00B311D7">
              <w:rPr>
                <w:rStyle w:val="Hyperlink"/>
                <w:noProof/>
              </w:rPr>
              <w:t>4.</w:t>
            </w:r>
            <w:r w:rsidR="00403DC4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403DC4" w:rsidRPr="00B311D7">
              <w:rPr>
                <w:rStyle w:val="Hyperlink"/>
                <w:noProof/>
              </w:rPr>
              <w:t>Underskrifter</w:t>
            </w:r>
            <w:r w:rsidR="00403DC4">
              <w:rPr>
                <w:noProof/>
                <w:webHidden/>
              </w:rPr>
              <w:tab/>
            </w:r>
            <w:r w:rsidR="00C7537B">
              <w:rPr>
                <w:noProof/>
                <w:webHidden/>
              </w:rPr>
              <w:fldChar w:fldCharType="begin"/>
            </w:r>
            <w:r w:rsidR="00403DC4">
              <w:rPr>
                <w:noProof/>
                <w:webHidden/>
              </w:rPr>
              <w:instrText xml:space="preserve"> PAGEREF _Toc475357225 \h </w:instrText>
            </w:r>
            <w:r w:rsidR="00C7537B">
              <w:rPr>
                <w:noProof/>
                <w:webHidden/>
              </w:rPr>
            </w:r>
            <w:r w:rsidR="00C7537B">
              <w:rPr>
                <w:noProof/>
                <w:webHidden/>
              </w:rPr>
              <w:fldChar w:fldCharType="separate"/>
            </w:r>
            <w:r w:rsidR="00403DC4">
              <w:rPr>
                <w:noProof/>
                <w:webHidden/>
              </w:rPr>
              <w:t>6</w:t>
            </w:r>
            <w:r w:rsidR="00C7537B">
              <w:rPr>
                <w:noProof/>
                <w:webHidden/>
              </w:rPr>
              <w:fldChar w:fldCharType="end"/>
            </w:r>
          </w:hyperlink>
        </w:p>
        <w:p w:rsidR="00D55ADF" w:rsidRDefault="00C7537B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EF4815" w:rsidRDefault="00EF4815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403DC4" w:rsidRPr="00403DC4" w:rsidRDefault="00403DC4" w:rsidP="00403DC4">
      <w:pPr>
        <w:spacing w:line="360" w:lineRule="auto"/>
        <w:rPr>
          <w:rFonts w:ascii="Verdana" w:hAnsi="Verdana"/>
          <w:b/>
          <w:i/>
          <w:sz w:val="18"/>
          <w:szCs w:val="18"/>
        </w:rPr>
      </w:pPr>
      <w:r w:rsidRPr="00403DC4">
        <w:rPr>
          <w:rFonts w:ascii="Verdana" w:hAnsi="Verdana"/>
          <w:b/>
          <w:i/>
          <w:sz w:val="18"/>
          <w:szCs w:val="18"/>
        </w:rPr>
        <w:lastRenderedPageBreak/>
        <w:t xml:space="preserve">Vejledning til </w:t>
      </w:r>
      <w:r w:rsidR="003C2FBB">
        <w:rPr>
          <w:rFonts w:ascii="Verdana" w:hAnsi="Verdana"/>
          <w:b/>
          <w:i/>
          <w:sz w:val="18"/>
          <w:szCs w:val="18"/>
        </w:rPr>
        <w:t>T</w:t>
      </w:r>
      <w:r w:rsidRPr="00403DC4">
        <w:rPr>
          <w:rFonts w:ascii="Verdana" w:hAnsi="Verdana"/>
          <w:b/>
          <w:i/>
          <w:sz w:val="18"/>
          <w:szCs w:val="18"/>
        </w:rPr>
        <w:t>ilbudsgiver</w:t>
      </w:r>
    </w:p>
    <w:p w:rsidR="00403DC4" w:rsidRDefault="00403DC4" w:rsidP="00403DC4">
      <w:pPr>
        <w:spacing w:line="360" w:lineRule="auto"/>
        <w:rPr>
          <w:rFonts w:ascii="Verdana" w:hAnsi="Verdana"/>
          <w:b/>
          <w:i/>
          <w:sz w:val="18"/>
          <w:szCs w:val="18"/>
        </w:rPr>
      </w:pPr>
    </w:p>
    <w:p w:rsidR="00253ED5" w:rsidRPr="00403DC4" w:rsidRDefault="00253ED5" w:rsidP="00253ED5">
      <w:pPr>
        <w:spacing w:line="360" w:lineRule="auto"/>
        <w:rPr>
          <w:rFonts w:ascii="Verdana" w:hAnsi="Verdana"/>
          <w:b/>
          <w:i/>
          <w:sz w:val="18"/>
          <w:szCs w:val="18"/>
        </w:rPr>
      </w:pPr>
      <w:r w:rsidRPr="00253ED5">
        <w:rPr>
          <w:rFonts w:ascii="Verdana" w:eastAsiaTheme="minorEastAsia" w:hAnsi="Verdana" w:cs="Verdana"/>
          <w:bCs w:val="0"/>
          <w:i/>
          <w:iCs/>
          <w:color w:val="000000"/>
          <w:sz w:val="18"/>
          <w:szCs w:val="18"/>
        </w:rPr>
        <w:t>Denne vejledningstekst og øvrige vejledningstekster i bilaget slettes forud for kontraktindg</w:t>
      </w:r>
      <w:r w:rsidRPr="00253ED5">
        <w:rPr>
          <w:rFonts w:ascii="Verdana" w:eastAsiaTheme="minorEastAsia" w:hAnsi="Verdana" w:cs="Verdana"/>
          <w:bCs w:val="0"/>
          <w:i/>
          <w:iCs/>
          <w:color w:val="000000"/>
          <w:sz w:val="18"/>
          <w:szCs w:val="18"/>
        </w:rPr>
        <w:t>å</w:t>
      </w:r>
      <w:r w:rsidRPr="00253ED5">
        <w:rPr>
          <w:rFonts w:ascii="Verdana" w:eastAsiaTheme="minorEastAsia" w:hAnsi="Verdana" w:cs="Verdana"/>
          <w:bCs w:val="0"/>
          <w:i/>
          <w:iCs/>
          <w:color w:val="000000"/>
          <w:sz w:val="18"/>
          <w:szCs w:val="18"/>
        </w:rPr>
        <w:t>else.</w:t>
      </w:r>
    </w:p>
    <w:p w:rsidR="00253ED5" w:rsidRDefault="00253ED5" w:rsidP="00403DC4">
      <w:pPr>
        <w:spacing w:line="360" w:lineRule="auto"/>
        <w:rPr>
          <w:rFonts w:ascii="Verdana" w:hAnsi="Verdana"/>
          <w:i/>
          <w:sz w:val="18"/>
          <w:szCs w:val="18"/>
          <w:u w:val="single"/>
        </w:rPr>
      </w:pPr>
    </w:p>
    <w:p w:rsidR="00253ED5" w:rsidRPr="00AC77E9" w:rsidRDefault="00403DC4" w:rsidP="00253ED5">
      <w:pPr>
        <w:rPr>
          <w:i/>
        </w:rPr>
      </w:pPr>
      <w:r w:rsidRPr="00403DC4">
        <w:rPr>
          <w:rFonts w:ascii="Verdana" w:hAnsi="Verdana"/>
          <w:i/>
          <w:sz w:val="18"/>
          <w:szCs w:val="18"/>
          <w:u w:val="single"/>
        </w:rPr>
        <w:t>Bilaget skal ikke udfyldes af Tilbudsgiver.</w:t>
      </w:r>
      <w:r w:rsidR="00253ED5">
        <w:rPr>
          <w:i/>
        </w:rPr>
        <w:t xml:space="preserve"> </w:t>
      </w:r>
      <w:r w:rsidR="00253ED5" w:rsidRPr="00AC77E9">
        <w:rPr>
          <w:i/>
        </w:rPr>
        <w:t xml:space="preserve">Det er </w:t>
      </w:r>
      <w:r w:rsidR="00253ED5">
        <w:rPr>
          <w:i/>
        </w:rPr>
        <w:t xml:space="preserve">således </w:t>
      </w:r>
      <w:r w:rsidR="00253ED5" w:rsidRPr="00AC77E9">
        <w:rPr>
          <w:i/>
        </w:rPr>
        <w:t xml:space="preserve">ikke hensigten, at </w:t>
      </w:r>
      <w:r w:rsidR="003C2FBB">
        <w:rPr>
          <w:i/>
        </w:rPr>
        <w:t>T</w:t>
      </w:r>
      <w:r w:rsidR="00253ED5" w:rsidRPr="00AC77E9">
        <w:rPr>
          <w:i/>
        </w:rPr>
        <w:t xml:space="preserve">ilbudsgiver skal foretage tilføjelser eller ændringer til bilaget, jf. dog nedenfor samt udbudsbetingelsernes punkt </w:t>
      </w:r>
      <w:r w:rsidR="00253ED5">
        <w:rPr>
          <w:i/>
        </w:rPr>
        <w:t xml:space="preserve">10.5 </w:t>
      </w:r>
      <w:r w:rsidR="00253ED5" w:rsidRPr="00AC77E9">
        <w:rPr>
          <w:i/>
        </w:rPr>
        <w:t xml:space="preserve">vedr. evaluering af tilbud, hvoraf det </w:t>
      </w:r>
      <w:r w:rsidR="00253ED5">
        <w:rPr>
          <w:i/>
        </w:rPr>
        <w:t>følger</w:t>
      </w:r>
      <w:r w:rsidR="00253ED5" w:rsidRPr="00AC77E9">
        <w:rPr>
          <w:i/>
        </w:rPr>
        <w:t>, at afvigelser fra bilaget vil indgå med negativ vægt i tilbudsevalueringen.</w:t>
      </w:r>
    </w:p>
    <w:p w:rsidR="00403DC4" w:rsidRPr="00403DC4" w:rsidRDefault="00403DC4" w:rsidP="00403DC4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403DC4" w:rsidRPr="00403DC4" w:rsidRDefault="00403DC4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i/>
          <w:sz w:val="18"/>
          <w:szCs w:val="18"/>
        </w:rPr>
      </w:pPr>
      <w:r w:rsidRPr="00403DC4">
        <w:rPr>
          <w:rFonts w:ascii="Verdana" w:hAnsi="Verdana"/>
          <w:b/>
          <w:i/>
          <w:sz w:val="18"/>
          <w:szCs w:val="18"/>
        </w:rPr>
        <w:t>Særlige forhold vedr. mindstekrav og grundlæggende elementer</w:t>
      </w:r>
    </w:p>
    <w:p w:rsidR="00403DC4" w:rsidRPr="00403DC4" w:rsidRDefault="00403DC4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b/>
          <w:i/>
          <w:sz w:val="18"/>
          <w:szCs w:val="18"/>
        </w:rPr>
      </w:pPr>
    </w:p>
    <w:p w:rsidR="00403DC4" w:rsidRPr="00403DC4" w:rsidRDefault="00403DC4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403DC4">
        <w:rPr>
          <w:rFonts w:ascii="Verdana" w:hAnsi="Verdana"/>
          <w:i/>
          <w:sz w:val="18"/>
          <w:szCs w:val="18"/>
        </w:rPr>
        <w:t xml:space="preserve">Bilaget indeholder alm. vilkårstekst evt. i kombination med illustrationer. En del af denne vilkårstekst kan udgøre mindstekrav. </w:t>
      </w:r>
    </w:p>
    <w:p w:rsidR="00403DC4" w:rsidRPr="00403DC4" w:rsidRDefault="00403DC4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</w:p>
    <w:p w:rsidR="00403DC4" w:rsidRDefault="00403DC4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403DC4">
        <w:rPr>
          <w:rFonts w:ascii="Verdana" w:hAnsi="Verdana"/>
          <w:i/>
          <w:sz w:val="18"/>
          <w:szCs w:val="18"/>
        </w:rPr>
        <w:t xml:space="preserve">Sådanne mindstekrav </w:t>
      </w:r>
      <w:r w:rsidRPr="00403DC4">
        <w:rPr>
          <w:rFonts w:ascii="Verdana" w:hAnsi="Verdana"/>
          <w:b/>
          <w:i/>
          <w:sz w:val="18"/>
          <w:szCs w:val="18"/>
        </w:rPr>
        <w:t>skal</w:t>
      </w:r>
      <w:r w:rsidRPr="00403DC4">
        <w:rPr>
          <w:rFonts w:ascii="Verdana" w:hAnsi="Verdana"/>
          <w:i/>
          <w:sz w:val="18"/>
          <w:szCs w:val="18"/>
        </w:rPr>
        <w:t xml:space="preserve"> opfyldes. Opfyldes et mindstekrav ikke, betragtes tilbuddet som ikke-konditionsmæssigt og vil som følge heraf blive afvist.</w:t>
      </w:r>
      <w:r w:rsidR="00253ED5" w:rsidRPr="00253ED5">
        <w:rPr>
          <w:rFonts w:ascii="Verdana" w:hAnsi="Verdana"/>
          <w:i/>
          <w:sz w:val="18"/>
          <w:szCs w:val="18"/>
        </w:rPr>
        <w:t xml:space="preserve"> Evt. mindstekrav er tydeligt ma</w:t>
      </w:r>
      <w:r w:rsidR="00253ED5" w:rsidRPr="00253ED5">
        <w:rPr>
          <w:rFonts w:ascii="Verdana" w:hAnsi="Verdana"/>
          <w:i/>
          <w:sz w:val="18"/>
          <w:szCs w:val="18"/>
        </w:rPr>
        <w:t>r</w:t>
      </w:r>
      <w:r w:rsidR="00253ED5" w:rsidRPr="00253ED5">
        <w:rPr>
          <w:rFonts w:ascii="Verdana" w:hAnsi="Verdana"/>
          <w:i/>
          <w:sz w:val="18"/>
          <w:szCs w:val="18"/>
        </w:rPr>
        <w:t>keret.</w:t>
      </w:r>
    </w:p>
    <w:p w:rsidR="00253ED5" w:rsidRPr="00403DC4" w:rsidRDefault="00253ED5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</w:p>
    <w:p w:rsidR="00403DC4" w:rsidRPr="00403DC4" w:rsidRDefault="00403DC4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403DC4">
        <w:rPr>
          <w:rFonts w:ascii="Verdana" w:hAnsi="Verdana"/>
          <w:i/>
          <w:sz w:val="18"/>
          <w:szCs w:val="18"/>
        </w:rPr>
        <w:t>Tilbudsgiver skal være opmærksom på, at tilføjelser eller ændringer i vilkårstekst kan koll</w:t>
      </w:r>
      <w:r w:rsidRPr="00403DC4">
        <w:rPr>
          <w:rFonts w:ascii="Verdana" w:hAnsi="Verdana"/>
          <w:i/>
          <w:sz w:val="18"/>
          <w:szCs w:val="18"/>
        </w:rPr>
        <w:t>i</w:t>
      </w:r>
      <w:r w:rsidRPr="00403DC4">
        <w:rPr>
          <w:rFonts w:ascii="Verdana" w:hAnsi="Verdana"/>
          <w:i/>
          <w:sz w:val="18"/>
          <w:szCs w:val="18"/>
        </w:rPr>
        <w:t xml:space="preserve">dere med mindstekrav, selv om tilføjelserne eller ændringerne foretages uden for de steder, der </w:t>
      </w:r>
      <w:r w:rsidR="003C2FBB">
        <w:rPr>
          <w:rFonts w:ascii="Verdana" w:hAnsi="Verdana"/>
          <w:i/>
          <w:sz w:val="18"/>
          <w:szCs w:val="18"/>
        </w:rPr>
        <w:t xml:space="preserve">er </w:t>
      </w:r>
      <w:r w:rsidRPr="00403DC4">
        <w:rPr>
          <w:rFonts w:ascii="Verdana" w:hAnsi="Verdana"/>
          <w:i/>
          <w:sz w:val="18"/>
          <w:szCs w:val="18"/>
        </w:rPr>
        <w:t xml:space="preserve">markeret som mindstekrav. </w:t>
      </w:r>
    </w:p>
    <w:p w:rsidR="00403DC4" w:rsidRPr="00403DC4" w:rsidRDefault="00403DC4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</w:p>
    <w:p w:rsidR="00403DC4" w:rsidRPr="00403DC4" w:rsidRDefault="00403DC4" w:rsidP="0040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  <w:i/>
          <w:sz w:val="18"/>
          <w:szCs w:val="18"/>
        </w:rPr>
      </w:pPr>
      <w:r w:rsidRPr="00403DC4">
        <w:rPr>
          <w:rFonts w:ascii="Verdana" w:hAnsi="Verdana"/>
          <w:i/>
          <w:sz w:val="18"/>
          <w:szCs w:val="18"/>
        </w:rPr>
        <w:t>Tilbudsgiver skal ligeledes være opmærksom på, at tilføjelser eller ændringer til vilkårstekst kan udgøre ændringer til grundlæggende elementer med den følge, at tilbuddet vil blive a</w:t>
      </w:r>
      <w:r w:rsidRPr="00403DC4">
        <w:rPr>
          <w:rFonts w:ascii="Verdana" w:hAnsi="Verdana"/>
          <w:i/>
          <w:sz w:val="18"/>
          <w:szCs w:val="18"/>
        </w:rPr>
        <w:t>f</w:t>
      </w:r>
      <w:r w:rsidRPr="00403DC4">
        <w:rPr>
          <w:rFonts w:ascii="Verdana" w:hAnsi="Verdana"/>
          <w:i/>
          <w:sz w:val="18"/>
          <w:szCs w:val="18"/>
        </w:rPr>
        <w:t xml:space="preserve">vist som ukonditionsmæssigt. </w:t>
      </w:r>
    </w:p>
    <w:p w:rsidR="00403DC4" w:rsidRPr="00403DC4" w:rsidRDefault="00403DC4" w:rsidP="00403DC4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403DC4" w:rsidRPr="00403DC4" w:rsidRDefault="00403DC4" w:rsidP="00403DC4">
      <w:pPr>
        <w:spacing w:line="360" w:lineRule="auto"/>
        <w:rPr>
          <w:rFonts w:ascii="Verdana" w:hAnsi="Verdana"/>
          <w:i/>
          <w:sz w:val="18"/>
          <w:szCs w:val="18"/>
        </w:rPr>
      </w:pPr>
      <w:r w:rsidRPr="00403DC4">
        <w:rPr>
          <w:rFonts w:ascii="Verdana" w:hAnsi="Verdana"/>
          <w:i/>
          <w:sz w:val="18"/>
          <w:szCs w:val="18"/>
        </w:rPr>
        <w:t>Afvigelser over for vilkårsafsnit i et bilag skal markeres med ændringsmarkering (”</w:t>
      </w:r>
      <w:proofErr w:type="spellStart"/>
      <w:r w:rsidRPr="00403DC4">
        <w:rPr>
          <w:rFonts w:ascii="Verdana" w:hAnsi="Verdana"/>
          <w:i/>
          <w:sz w:val="18"/>
          <w:szCs w:val="18"/>
        </w:rPr>
        <w:t>Track</w:t>
      </w:r>
      <w:proofErr w:type="spellEnd"/>
      <w:r w:rsidRPr="00403DC4">
        <w:rPr>
          <w:rFonts w:ascii="Verdana" w:hAnsi="Verdana"/>
          <w:i/>
          <w:sz w:val="18"/>
          <w:szCs w:val="18"/>
        </w:rPr>
        <w:t xml:space="preserve"> Changes”) eller på anden måde tydeligt fremhæves.</w:t>
      </w:r>
    </w:p>
    <w:p w:rsidR="00403DC4" w:rsidRPr="00403DC4" w:rsidRDefault="00403DC4" w:rsidP="00403DC4">
      <w:pPr>
        <w:spacing w:line="360" w:lineRule="auto"/>
        <w:rPr>
          <w:rFonts w:ascii="Verdana" w:hAnsi="Verdana"/>
          <w:i/>
          <w:sz w:val="18"/>
          <w:szCs w:val="18"/>
        </w:rPr>
      </w:pPr>
    </w:p>
    <w:p w:rsidR="00403DC4" w:rsidRPr="00403DC4" w:rsidRDefault="00403DC4" w:rsidP="00403DC4">
      <w:pPr>
        <w:rPr>
          <w:rFonts w:cs="Arial"/>
          <w:b/>
          <w:i/>
        </w:rPr>
      </w:pPr>
      <w:r w:rsidRPr="00253ED5">
        <w:rPr>
          <w:rFonts w:ascii="Verdana" w:hAnsi="Verdana"/>
          <w:i/>
          <w:sz w:val="18"/>
          <w:szCs w:val="18"/>
        </w:rPr>
        <w:t xml:space="preserve">Bilaget indgår i tilbudsvurderingen i overensstemmelse med </w:t>
      </w:r>
      <w:r w:rsidRPr="0068561A">
        <w:rPr>
          <w:rFonts w:ascii="Verdana" w:hAnsi="Verdana"/>
          <w:i/>
          <w:sz w:val="18"/>
          <w:szCs w:val="18"/>
        </w:rPr>
        <w:t xml:space="preserve">underkriteriet </w:t>
      </w:r>
      <w:r w:rsidRPr="0068561A">
        <w:rPr>
          <w:rFonts w:ascii="Verdana" w:hAnsi="Verdana"/>
          <w:b/>
          <w:i/>
          <w:sz w:val="18"/>
          <w:szCs w:val="18"/>
        </w:rPr>
        <w:t>”</w:t>
      </w:r>
      <w:r w:rsidRPr="0068561A">
        <w:rPr>
          <w:rFonts w:ascii="Verdana" w:hAnsi="Verdana"/>
          <w:i/>
          <w:sz w:val="18"/>
          <w:szCs w:val="18"/>
        </w:rPr>
        <w:t>Kontraktlige vilkår”.</w:t>
      </w:r>
      <w:r w:rsidRPr="00403DC4">
        <w:rPr>
          <w:rFonts w:cs="Arial"/>
          <w:b/>
          <w:i/>
        </w:rPr>
        <w:t xml:space="preserve"> </w:t>
      </w:r>
    </w:p>
    <w:p w:rsidR="00403DC4" w:rsidRDefault="00403DC4" w:rsidP="00403DC4">
      <w:pPr>
        <w:pStyle w:val="Template-Dato"/>
      </w:pPr>
      <w:r>
        <w:br w:type="page"/>
      </w:r>
    </w:p>
    <w:p w:rsidR="00403DC4" w:rsidRPr="00914FDF" w:rsidRDefault="00403DC4" w:rsidP="00403DC4">
      <w:pPr>
        <w:rPr>
          <w:b/>
          <w:sz w:val="36"/>
          <w:szCs w:val="36"/>
        </w:rPr>
      </w:pPr>
      <w:r w:rsidRPr="00914FDF">
        <w:rPr>
          <w:b/>
          <w:sz w:val="36"/>
          <w:szCs w:val="36"/>
        </w:rPr>
        <w:lastRenderedPageBreak/>
        <w:t>Databehandleraftale</w:t>
      </w:r>
    </w:p>
    <w:p w:rsidR="00403DC4" w:rsidRDefault="00403DC4" w:rsidP="00403DC4">
      <w:pPr>
        <w:rPr>
          <w:b/>
        </w:rPr>
      </w:pPr>
    </w:p>
    <w:p w:rsidR="00403DC4" w:rsidRPr="00823F2B" w:rsidRDefault="00403DC4" w:rsidP="00403DC4">
      <w:r w:rsidRPr="00823F2B">
        <w:rPr>
          <w:b/>
        </w:rPr>
        <w:t>mellem</w:t>
      </w:r>
    </w:p>
    <w:p w:rsidR="00403DC4" w:rsidRPr="00823F2B" w:rsidRDefault="00403DC4" w:rsidP="00403DC4"/>
    <w:p w:rsidR="00403DC4" w:rsidRPr="00823F2B" w:rsidRDefault="00C7537B" w:rsidP="00403DC4">
      <w:r>
        <w:fldChar w:fldCharType="begin"/>
      </w:r>
      <w:r w:rsidR="00403DC4">
        <w:instrText xml:space="preserve"> MACROBUTTON  AccenttegnPunktum [Navn og adresse på den dataansvarlige] </w:instrText>
      </w:r>
      <w:r>
        <w:fldChar w:fldCharType="end"/>
      </w:r>
    </w:p>
    <w:p w:rsidR="00403DC4" w:rsidRPr="00823F2B" w:rsidRDefault="00403DC4" w:rsidP="00403DC4">
      <w:pPr>
        <w:rPr>
          <w:i/>
        </w:rPr>
      </w:pPr>
      <w:r w:rsidRPr="00823F2B">
        <w:rPr>
          <w:i/>
        </w:rPr>
        <w:t xml:space="preserve">(herefter benævnt </w:t>
      </w:r>
      <w:r w:rsidR="00C7537B">
        <w:fldChar w:fldCharType="begin"/>
      </w:r>
      <w:r>
        <w:instrText xml:space="preserve"> MACROBUTTON  AccenttegnPunktum [X] </w:instrText>
      </w:r>
      <w:r w:rsidR="00C7537B">
        <w:fldChar w:fldCharType="end"/>
      </w:r>
      <w:r w:rsidRPr="00823F2B">
        <w:rPr>
          <w:i/>
        </w:rPr>
        <w:t>)</w:t>
      </w:r>
    </w:p>
    <w:p w:rsidR="00403DC4" w:rsidRPr="00823F2B" w:rsidRDefault="00403DC4" w:rsidP="00403DC4">
      <w:r w:rsidRPr="00823F2B">
        <w:t>som dataansvarlig</w:t>
      </w:r>
    </w:p>
    <w:p w:rsidR="00403DC4" w:rsidRPr="00823F2B" w:rsidRDefault="00403DC4" w:rsidP="00403DC4"/>
    <w:p w:rsidR="00403DC4" w:rsidRPr="00823F2B" w:rsidRDefault="00403DC4" w:rsidP="00403DC4">
      <w:pPr>
        <w:rPr>
          <w:b/>
          <w:bCs w:val="0"/>
        </w:rPr>
      </w:pPr>
      <w:r w:rsidRPr="00823F2B">
        <w:rPr>
          <w:b/>
        </w:rPr>
        <w:t>og</w:t>
      </w:r>
    </w:p>
    <w:p w:rsidR="00403DC4" w:rsidRPr="00823F2B" w:rsidRDefault="00403DC4" w:rsidP="00403DC4"/>
    <w:p w:rsidR="00403DC4" w:rsidRPr="00823F2B" w:rsidRDefault="00C7537B" w:rsidP="00403DC4">
      <w:r>
        <w:fldChar w:fldCharType="begin"/>
      </w:r>
      <w:r w:rsidR="00403DC4">
        <w:instrText xml:space="preserve"> MACROBUTTON  AccenttegnPunktum [Navn og adresse samt evt. CVR-nummer på databehandleren] </w:instrText>
      </w:r>
      <w:r>
        <w:fldChar w:fldCharType="end"/>
      </w:r>
    </w:p>
    <w:p w:rsidR="00403DC4" w:rsidRPr="00823F2B" w:rsidRDefault="00403DC4" w:rsidP="00403DC4">
      <w:pPr>
        <w:rPr>
          <w:i/>
        </w:rPr>
      </w:pPr>
      <w:r w:rsidRPr="00823F2B">
        <w:rPr>
          <w:i/>
        </w:rPr>
        <w:t xml:space="preserve">(herefter benævnt </w:t>
      </w:r>
      <w:r w:rsidR="00C7537B">
        <w:fldChar w:fldCharType="begin"/>
      </w:r>
      <w:r>
        <w:instrText xml:space="preserve"> MACROBUTTON  AccenttegnPunktum [Y] </w:instrText>
      </w:r>
      <w:r w:rsidR="00C7537B">
        <w:fldChar w:fldCharType="end"/>
      </w:r>
      <w:r w:rsidRPr="00823F2B">
        <w:rPr>
          <w:i/>
        </w:rPr>
        <w:t>)</w:t>
      </w:r>
    </w:p>
    <w:p w:rsidR="00403DC4" w:rsidRPr="00823F2B" w:rsidRDefault="00403DC4" w:rsidP="00403DC4">
      <w:r w:rsidRPr="00823F2B">
        <w:t>som databehandler</w:t>
      </w:r>
    </w:p>
    <w:p w:rsidR="00403DC4" w:rsidRPr="00823F2B" w:rsidRDefault="00403DC4" w:rsidP="00403DC4">
      <w:pPr>
        <w:pStyle w:val="Overskrift9"/>
      </w:pPr>
    </w:p>
    <w:p w:rsidR="00403DC4" w:rsidRPr="00823F2B" w:rsidRDefault="00403DC4" w:rsidP="00403DC4">
      <w:pPr>
        <w:pStyle w:val="Overskrift1"/>
      </w:pPr>
      <w:bookmarkStart w:id="4" w:name="_Toc475357222"/>
      <w:r w:rsidRPr="00823F2B">
        <w:t>Beskrivelse af databehandlingen</w:t>
      </w:r>
      <w:bookmarkEnd w:id="4"/>
    </w:p>
    <w:p w:rsidR="00403DC4" w:rsidRPr="00823F2B" w:rsidRDefault="00403DC4" w:rsidP="00403DC4">
      <w:r w:rsidRPr="00823F2B">
        <w:t xml:space="preserve">Denne aftale vedrører </w:t>
      </w:r>
      <w:r w:rsidR="00C7537B">
        <w:fldChar w:fldCharType="begin"/>
      </w:r>
      <w:r>
        <w:instrText xml:space="preserve"> MACROBUTTON  AccenttegnPunktum [databehandlerens] </w:instrText>
      </w:r>
      <w:r w:rsidR="00C7537B">
        <w:fldChar w:fldCharType="end"/>
      </w:r>
      <w:r w:rsidRPr="00823F2B">
        <w:t xml:space="preserve">behandling af data i forbindelse med </w:t>
      </w:r>
      <w:r w:rsidR="00C7537B">
        <w:fldChar w:fldCharType="begin"/>
      </w:r>
      <w:r>
        <w:instrText xml:space="preserve"> MACROBUTTON  AccenttegnPunktum [den dataansvarliges] </w:instrText>
      </w:r>
      <w:r w:rsidR="00C7537B">
        <w:fldChar w:fldCharType="end"/>
      </w:r>
      <w:r w:rsidRPr="00823F2B">
        <w:t xml:space="preserve">brug af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 w:rsidRPr="00823F2B">
        <w:t xml:space="preserve">til </w:t>
      </w:r>
      <w:r>
        <w:t>implementering, udvikling samt vedlig</w:t>
      </w:r>
      <w:r>
        <w:t>e</w:t>
      </w:r>
      <w:r>
        <w:t>hold og support af tilskudsadministrationssystem</w:t>
      </w:r>
      <w:r w:rsidRPr="00823F2B">
        <w:t>.</w:t>
      </w:r>
    </w:p>
    <w:p w:rsidR="00403DC4" w:rsidRPr="00823F2B" w:rsidRDefault="00403DC4" w:rsidP="00403DC4"/>
    <w:p w:rsidR="00403DC4" w:rsidRPr="00823F2B" w:rsidRDefault="00C7537B" w:rsidP="00403DC4">
      <w:r>
        <w:fldChar w:fldCharType="begin"/>
      </w:r>
      <w:r w:rsidR="00403DC4">
        <w:instrText xml:space="preserve"> MACROBUTTON  AccenttegnPunktum [Databehandleren] </w:instrText>
      </w:r>
      <w:r>
        <w:fldChar w:fldCharType="end"/>
      </w:r>
      <w:r w:rsidR="00403DC4" w:rsidRPr="00823F2B">
        <w:t xml:space="preserve">vil i forbindelse med </w:t>
      </w:r>
      <w:r w:rsidR="00403DC4">
        <w:t xml:space="preserve">implementering, udvikling samt vedligehold og support </w:t>
      </w:r>
      <w:r w:rsidR="00403DC4" w:rsidRPr="00823F2B">
        <w:t xml:space="preserve">skulle behandle visse personoplysninger for </w:t>
      </w:r>
      <w:r>
        <w:fldChar w:fldCharType="begin"/>
      </w:r>
      <w:r w:rsidR="00403DC4">
        <w:instrText xml:space="preserve"> MACROBUTTON  AccenttegnPunktum [den dataansvarlige] </w:instrText>
      </w:r>
      <w:r>
        <w:fldChar w:fldCharType="end"/>
      </w:r>
      <w:r w:rsidR="00403DC4" w:rsidRPr="00823F2B">
        <w:t xml:space="preserve">. </w:t>
      </w:r>
    </w:p>
    <w:p w:rsidR="00403DC4" w:rsidRPr="00823F2B" w:rsidRDefault="00403DC4" w:rsidP="00403DC4"/>
    <w:p w:rsidR="00403DC4" w:rsidRDefault="00403DC4" w:rsidP="00403DC4">
      <w:r w:rsidRPr="00823F2B">
        <w:t>Aftalen har til formål at opfylde kravene i lov om behandling af personoplysninger (perso</w:t>
      </w:r>
      <w:r w:rsidRPr="00823F2B">
        <w:t>n</w:t>
      </w:r>
      <w:r w:rsidRPr="00823F2B">
        <w:t>dataloven), herunder lovens § 41, stk. 3-5 og § 42, samt kravene i bekendtgørelse nr. 528 af 15. juni 2000 om sikkerhedsforanstaltninger til beskyttelse af personoplysninger</w:t>
      </w:r>
      <w:r w:rsidR="003C2FBB">
        <w:t>,</w:t>
      </w:r>
      <w:r w:rsidRPr="00823F2B">
        <w:t xml:space="preserve"> som b</w:t>
      </w:r>
      <w:r w:rsidRPr="00823F2B">
        <w:t>e</w:t>
      </w:r>
      <w:r w:rsidRPr="00823F2B">
        <w:t>handles for den offentlige forvaltning (sikkerhedsbekendtgørelsen).</w:t>
      </w:r>
    </w:p>
    <w:p w:rsidR="00403DC4" w:rsidRDefault="00403DC4" w:rsidP="00403DC4"/>
    <w:p w:rsidR="00403DC4" w:rsidRDefault="00403DC4" w:rsidP="00403DC4"/>
    <w:p w:rsidR="00403DC4" w:rsidRDefault="00403DC4" w:rsidP="00403DC4">
      <w:pPr>
        <w:pStyle w:val="Overskrift1"/>
      </w:pPr>
      <w:bookmarkStart w:id="5" w:name="_Toc475357223"/>
      <w:r>
        <w:t>Persondataloven og sikkerhedsbekendtgørelsen</w:t>
      </w:r>
      <w:bookmarkEnd w:id="5"/>
    </w:p>
    <w:p w:rsidR="00403DC4" w:rsidRDefault="00403DC4" w:rsidP="00403DC4">
      <w:r>
        <w:t xml:space="preserve">Ved indgåelsen af denne aftale påtager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t xml:space="preserve">sig opgaven som databehandler på vegne af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>
        <w:t xml:space="preserve">, og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t xml:space="preserve">udfører denne opgave alene efter instruks fra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>
        <w:t xml:space="preserve">.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 w:rsidRPr="00855E6F">
        <w:t>må ikke behandle personoplysninge</w:t>
      </w:r>
      <w:r w:rsidRPr="00855E6F">
        <w:t>r</w:t>
      </w:r>
      <w:r w:rsidRPr="00855E6F">
        <w:t xml:space="preserve">ne til andre formål end dem, som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 w:rsidRPr="00855E6F">
        <w:t xml:space="preserve">har fastsat, ligesom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 w:rsidRPr="00855E6F">
        <w:t xml:space="preserve">ikke må behandle personoplysningerne efter instruks fra andre end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 w:rsidRPr="00855E6F">
        <w:t>.</w:t>
      </w:r>
    </w:p>
    <w:p w:rsidR="00403DC4" w:rsidRDefault="00403DC4" w:rsidP="00403DC4"/>
    <w:p w:rsidR="00403DC4" w:rsidRDefault="00C7537B" w:rsidP="00403DC4">
      <w:r>
        <w:fldChar w:fldCharType="begin"/>
      </w:r>
      <w:r w:rsidR="00403DC4">
        <w:instrText xml:space="preserve"> MACROBUTTON  AccenttegnPunktum [Databehandleren] </w:instrText>
      </w:r>
      <w:r>
        <w:fldChar w:fldCharType="end"/>
      </w:r>
      <w:r w:rsidR="00403DC4">
        <w:t>skal træffe de fornødne tekniske og organisatoriske sikkerhedsfora</w:t>
      </w:r>
      <w:r w:rsidR="00403DC4">
        <w:t>n</w:t>
      </w:r>
      <w:r w:rsidR="00403DC4">
        <w:t>staltninger mod, at oplysninger hændeligt eller ulovligt tilintetgøres, fortabes eller forringes</w:t>
      </w:r>
      <w:r w:rsidR="003C2FBB">
        <w:t>,</w:t>
      </w:r>
      <w:r w:rsidR="00403DC4">
        <w:t xml:space="preserve"> samt mod, at de kommer til uvedkommendes kendskab, misbruges eller i øvrigt behandles i strid med lov om behandling af personoplysninger. </w:t>
      </w:r>
    </w:p>
    <w:p w:rsidR="00403DC4" w:rsidRDefault="00403DC4" w:rsidP="00403DC4"/>
    <w:p w:rsidR="00403DC4" w:rsidRDefault="00403DC4" w:rsidP="00403DC4">
      <w:r>
        <w:lastRenderedPageBreak/>
        <w:t>P</w:t>
      </w:r>
      <w:r w:rsidRPr="00F95605">
        <w:t xml:space="preserve">å </w:t>
      </w:r>
      <w:r w:rsidR="00C7537B">
        <w:fldChar w:fldCharType="begin"/>
      </w:r>
      <w:r>
        <w:instrText xml:space="preserve"> MACROBUTTON  AccenttegnPunktum [den dataansvarliges] </w:instrText>
      </w:r>
      <w:r w:rsidR="00C7537B">
        <w:fldChar w:fldCharType="end"/>
      </w:r>
      <w:r w:rsidRPr="00F95605">
        <w:t xml:space="preserve">anmodning </w:t>
      </w:r>
      <w:r>
        <w:t xml:space="preserve">skal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 w:rsidRPr="00F95605">
        <w:t xml:space="preserve">give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 w:rsidRPr="00F95605">
        <w:t>ti</w:t>
      </w:r>
      <w:r w:rsidRPr="00F95605">
        <w:t>l</w:t>
      </w:r>
      <w:r w:rsidRPr="00F95605">
        <w:t xml:space="preserve">strækkelige oplysninger til, at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 w:rsidRPr="00F95605">
        <w:t xml:space="preserve">kan overholde sine forpligtelser som dataansvarlig efter persondatalovgivningen, herunder forpligtelser til at påse, at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 w:rsidRPr="00F95605">
        <w:t>har truffet de nævnte tekniske og organisatoriske sikkerhedsforanstal</w:t>
      </w:r>
      <w:r w:rsidRPr="00F95605">
        <w:t>t</w:t>
      </w:r>
      <w:r w:rsidRPr="00F95605">
        <w:t xml:space="preserve">ninger. </w:t>
      </w:r>
    </w:p>
    <w:p w:rsidR="00403DC4" w:rsidRDefault="00403DC4" w:rsidP="00403DC4"/>
    <w:p w:rsidR="00403DC4" w:rsidRPr="00622403" w:rsidRDefault="00C7537B" w:rsidP="00403DC4">
      <w:r>
        <w:fldChar w:fldCharType="begin"/>
      </w:r>
      <w:r w:rsidR="00403DC4">
        <w:instrText xml:space="preserve"> MACROBUTTON  AccenttegnPunktum [Den dataansvarlige] </w:instrText>
      </w:r>
      <w:r>
        <w:fldChar w:fldCharType="end"/>
      </w:r>
      <w:r w:rsidR="00403DC4">
        <w:t xml:space="preserve">kan forlange, at </w:t>
      </w:r>
      <w:r>
        <w:fldChar w:fldCharType="begin"/>
      </w:r>
      <w:r w:rsidR="00403DC4">
        <w:instrText xml:space="preserve"> MACROBUTTON  AccenttegnPunktum [databehandleren] </w:instrText>
      </w:r>
      <w:r>
        <w:fldChar w:fldCharType="end"/>
      </w:r>
      <w:r w:rsidR="00403DC4">
        <w:t xml:space="preserve">løbende foretager revision og audit af </w:t>
      </w:r>
      <w:r>
        <w:fldChar w:fldCharType="begin"/>
      </w:r>
      <w:r w:rsidR="00403DC4">
        <w:instrText xml:space="preserve"> MACROBUTTON  AccenttegnPunktum [databehandlerens] </w:instrText>
      </w:r>
      <w:r>
        <w:fldChar w:fldCharType="end"/>
      </w:r>
      <w:r w:rsidR="00403DC4">
        <w:t xml:space="preserve">ydelser til </w:t>
      </w:r>
      <w:r>
        <w:fldChar w:fldCharType="begin"/>
      </w:r>
      <w:r w:rsidR="00403DC4">
        <w:instrText xml:space="preserve"> MACROBUTTON  AccenttegnPunktum [den dataansvarlige] </w:instrText>
      </w:r>
      <w:r>
        <w:fldChar w:fldCharType="end"/>
      </w:r>
      <w:r w:rsidR="00403DC4">
        <w:t xml:space="preserve">, og at resultat af en sådan revision og audit sendes til </w:t>
      </w:r>
      <w:r>
        <w:fldChar w:fldCharType="begin"/>
      </w:r>
      <w:r w:rsidR="00403DC4">
        <w:instrText xml:space="preserve"> MACROBUTTON  AccenttegnPunktum [den dataansvarlige] </w:instrText>
      </w:r>
      <w:r>
        <w:fldChar w:fldCharType="end"/>
      </w:r>
      <w:r w:rsidR="00403DC4">
        <w:t xml:space="preserve">. </w:t>
      </w:r>
    </w:p>
    <w:p w:rsidR="00403DC4" w:rsidRDefault="00403DC4" w:rsidP="00403DC4"/>
    <w:p w:rsidR="00403DC4" w:rsidRPr="00855E6F" w:rsidRDefault="00C7537B" w:rsidP="00403DC4">
      <w:r>
        <w:fldChar w:fldCharType="begin"/>
      </w:r>
      <w:r w:rsidR="00403DC4">
        <w:instrText xml:space="preserve"> MACROBUTTON  AccenttegnPunktum [Databehandleren] </w:instrText>
      </w:r>
      <w:r>
        <w:fldChar w:fldCharType="end"/>
      </w:r>
      <w:r w:rsidR="00403DC4" w:rsidRPr="00855E6F">
        <w:rPr>
          <w:szCs w:val="23"/>
        </w:rPr>
        <w:t xml:space="preserve">er indforstået med, at </w:t>
      </w:r>
      <w:r>
        <w:fldChar w:fldCharType="begin"/>
      </w:r>
      <w:r w:rsidR="00403DC4">
        <w:instrText xml:space="preserve"> MACROBUTTON  AccenttegnPunktum [den dataansvarlige] </w:instrText>
      </w:r>
      <w:r>
        <w:fldChar w:fldCharType="end"/>
      </w:r>
      <w:r w:rsidR="00403DC4" w:rsidRPr="00855E6F">
        <w:rPr>
          <w:szCs w:val="23"/>
        </w:rPr>
        <w:t xml:space="preserve">skal have adgang til at møde op og få forevist dokumentation, der godtgør, at </w:t>
      </w:r>
      <w:r>
        <w:fldChar w:fldCharType="begin"/>
      </w:r>
      <w:r w:rsidR="00403DC4">
        <w:instrText xml:space="preserve"> MACROBUTTON  AccenttegnPunktum [databehandleren] </w:instrText>
      </w:r>
      <w:r>
        <w:fldChar w:fldCharType="end"/>
      </w:r>
      <w:r w:rsidR="00403DC4" w:rsidRPr="00855E6F">
        <w:t>har</w:t>
      </w:r>
      <w:r w:rsidR="00403DC4" w:rsidRPr="00855E6F">
        <w:rPr>
          <w:szCs w:val="23"/>
        </w:rPr>
        <w:t xml:space="preserve"> truffet de fornødne tekniske og organisatoriske sikkerhedsforanstaltninger som krævet ved denne aftale, og at </w:t>
      </w:r>
      <w:r>
        <w:fldChar w:fldCharType="begin"/>
      </w:r>
      <w:r w:rsidR="00403DC4">
        <w:instrText xml:space="preserve"> MACROBUTTON  AccenttegnPunktum [databehandlerens] </w:instrText>
      </w:r>
      <w:r>
        <w:fldChar w:fldCharType="end"/>
      </w:r>
      <w:r w:rsidR="00403DC4" w:rsidRPr="00855E6F">
        <w:rPr>
          <w:szCs w:val="23"/>
        </w:rPr>
        <w:t xml:space="preserve">medarbejdere er bekendt med indholdet af aftalen og de deraf følgende forpligtelser m.v. </w:t>
      </w:r>
    </w:p>
    <w:p w:rsidR="00403DC4" w:rsidRPr="00855E6F" w:rsidRDefault="00403DC4" w:rsidP="00403DC4"/>
    <w:p w:rsidR="00403DC4" w:rsidRPr="00855E6F" w:rsidRDefault="00C7537B" w:rsidP="00403DC4">
      <w:r>
        <w:fldChar w:fldCharType="begin"/>
      </w:r>
      <w:r w:rsidR="00403DC4">
        <w:instrText xml:space="preserve"> MACROBUTTON  AccenttegnPunktum [Databehandleren] </w:instrText>
      </w:r>
      <w:r>
        <w:fldChar w:fldCharType="end"/>
      </w:r>
      <w:r w:rsidR="00403DC4" w:rsidRPr="00855E6F">
        <w:t>har pligt til at deltage i eventuelle drøftelser med Datatilsynet og inda</w:t>
      </w:r>
      <w:r w:rsidR="00403DC4" w:rsidRPr="00855E6F">
        <w:t>r</w:t>
      </w:r>
      <w:r w:rsidR="00403DC4" w:rsidRPr="00855E6F">
        <w:t>bejde eventuelle anbefalinger og/eller påbud m</w:t>
      </w:r>
      <w:r w:rsidR="003C2FBB">
        <w:t>.</w:t>
      </w:r>
      <w:r w:rsidR="00403DC4" w:rsidRPr="00855E6F">
        <w:t>v. fra tilsynet vedrørende behandling af pe</w:t>
      </w:r>
      <w:r w:rsidR="00403DC4" w:rsidRPr="00855E6F">
        <w:t>r</w:t>
      </w:r>
      <w:r w:rsidR="00403DC4" w:rsidRPr="00855E6F">
        <w:t xml:space="preserve">sonoplysninger som led i udførelsen af </w:t>
      </w:r>
      <w:r>
        <w:fldChar w:fldCharType="begin"/>
      </w:r>
      <w:r w:rsidR="00403DC4">
        <w:instrText xml:space="preserve"> MACROBUTTON  AccenttegnPunktum [databehandlerens] </w:instrText>
      </w:r>
      <w:r>
        <w:fldChar w:fldCharType="end"/>
      </w:r>
      <w:r w:rsidR="00403DC4" w:rsidRPr="00855E6F">
        <w:t>ydelser under aftalen.</w:t>
      </w:r>
    </w:p>
    <w:p w:rsidR="00403DC4" w:rsidRDefault="00403DC4" w:rsidP="00403DC4">
      <w:pPr>
        <w:rPr>
          <w:highlight w:val="yellow"/>
        </w:rPr>
      </w:pPr>
    </w:p>
    <w:p w:rsidR="00403DC4" w:rsidRPr="00676070" w:rsidRDefault="00403DC4" w:rsidP="00403DC4">
      <w:r w:rsidRPr="00676070">
        <w:t xml:space="preserve">Behandlingen af personoplysninger hos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 w:rsidR="00C7537B" w:rsidRPr="0038469E">
        <w:fldChar w:fldCharType="begin"/>
      </w:r>
      <w:r w:rsidRPr="0038469E">
        <w:instrText xml:space="preserve"> MACROBUTTON  AccenttegnPunktum [sker/sker ikke] </w:instrText>
      </w:r>
      <w:r w:rsidR="00C7537B" w:rsidRPr="0038469E">
        <w:fldChar w:fldCharType="end"/>
      </w:r>
      <w:r w:rsidRPr="00676070">
        <w:t>helt eller delvist ved anvendelse af hjemmearbejdspladser.</w:t>
      </w:r>
    </w:p>
    <w:p w:rsidR="00403DC4" w:rsidRPr="00855E6F" w:rsidRDefault="00403DC4" w:rsidP="00403DC4">
      <w:pPr>
        <w:rPr>
          <w:highlight w:val="yellow"/>
        </w:rPr>
      </w:pPr>
    </w:p>
    <w:p w:rsidR="00403DC4" w:rsidRDefault="00403DC4" w:rsidP="00403DC4">
      <w:r w:rsidRPr="001633E7">
        <w:t xml:space="preserve">Bestemmelserne </w:t>
      </w:r>
      <w:r>
        <w:t xml:space="preserve">i </w:t>
      </w:r>
      <w:r w:rsidRPr="001633E7">
        <w:t>bekendtgørelse nr. 528 af 15. juni 2000 (som ændret ved bekendtgørelse nr. 201 af 22. marts 2001 tillige med de ændringer hertil</w:t>
      </w:r>
      <w:r w:rsidR="003C2FBB">
        <w:t>,</w:t>
      </w:r>
      <w:r w:rsidRPr="001633E7">
        <w:t xml:space="preserve"> der senere måtte blive vedtaget) om sikkerhedsforanstaltninger til beskyttelse af personoplysninger</w:t>
      </w:r>
      <w:r w:rsidR="003C2FBB">
        <w:t>,</w:t>
      </w:r>
      <w:r w:rsidRPr="001633E7">
        <w:t xml:space="preserve"> som behandles for den offentlige forvaltning</w:t>
      </w:r>
      <w:r>
        <w:t xml:space="preserve"> (sikkerhedsbekendtgørelsen)</w:t>
      </w:r>
      <w:r w:rsidR="003C2FBB">
        <w:t>,</w:t>
      </w:r>
      <w:r>
        <w:t xml:space="preserve"> finder anvendelse for behandlingen hos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t>.</w:t>
      </w:r>
    </w:p>
    <w:p w:rsidR="00403DC4" w:rsidRDefault="00403DC4" w:rsidP="00403DC4"/>
    <w:p w:rsidR="00403DC4" w:rsidRDefault="00403DC4" w:rsidP="00403DC4">
      <w:r>
        <w:t xml:space="preserve">I det omfang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t xml:space="preserve">overlader behandlingen af </w:t>
      </w:r>
      <w:r w:rsidR="00C7537B">
        <w:fldChar w:fldCharType="begin"/>
      </w:r>
      <w:r>
        <w:instrText xml:space="preserve"> MACROBUTTON  AccenttegnPunktum [den dataansvarliges] </w:instrText>
      </w:r>
      <w:r w:rsidR="00C7537B">
        <w:fldChar w:fldCharType="end"/>
      </w:r>
      <w:r>
        <w:t xml:space="preserve">data til en underdatabehandler, er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t xml:space="preserve">forpligtet til at orientere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>
        <w:t>he</w:t>
      </w:r>
      <w:r>
        <w:t>r</w:t>
      </w:r>
      <w:r>
        <w:t xml:space="preserve">om og sende en kopi af underdatabehandleraftalen til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>
        <w:t xml:space="preserve">.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t xml:space="preserve">har ansvar for, at en underdatabehandler behandler </w:t>
      </w:r>
      <w:r w:rsidR="00C7537B">
        <w:fldChar w:fldCharType="begin"/>
      </w:r>
      <w:r>
        <w:instrText xml:space="preserve"> MACROBUTTON  AccenttegnPunktum [den dataansvarliges] </w:instrText>
      </w:r>
      <w:r w:rsidR="00C7537B">
        <w:fldChar w:fldCharType="end"/>
      </w:r>
      <w:r>
        <w:t xml:space="preserve">data i overensstemmelse med denne aftale og i overensstemmelse med reglerne i persondataloven og sikkerhedsbekendtgørelsen.  </w:t>
      </w:r>
    </w:p>
    <w:p w:rsidR="00403DC4" w:rsidRDefault="00403DC4" w:rsidP="00403DC4"/>
    <w:p w:rsidR="00403DC4" w:rsidRDefault="00403DC4" w:rsidP="00403DC4">
      <w:pPr>
        <w:rPr>
          <w:szCs w:val="23"/>
        </w:rPr>
      </w:pPr>
      <w:r w:rsidRPr="00954A7B">
        <w:t xml:space="preserve">I tilfælde af sikkerhedsbrist skal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 w:rsidRPr="00954A7B">
        <w:t xml:space="preserve">uden unødigt ophold give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 w:rsidRPr="00954A7B">
        <w:t>meddelelse herom.</w:t>
      </w:r>
      <w:r>
        <w:t xml:space="preserve">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rPr>
          <w:szCs w:val="23"/>
        </w:rPr>
        <w:t xml:space="preserve">har ansvar for at koordinere opklaringsarbejdet ved konstateret eller begrundet mistanke om sikkerhedsbrud. Hændelsen og resultatet rapporteres via egen sikkerhedsorganisation til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>
        <w:rPr>
          <w:szCs w:val="23"/>
        </w:rPr>
        <w:t xml:space="preserve">. </w:t>
      </w:r>
    </w:p>
    <w:p w:rsidR="00403DC4" w:rsidRDefault="00403DC4" w:rsidP="00403DC4">
      <w:pPr>
        <w:rPr>
          <w:szCs w:val="23"/>
        </w:rPr>
      </w:pPr>
    </w:p>
    <w:p w:rsidR="00403DC4" w:rsidRDefault="00403DC4" w:rsidP="00403DC4">
      <w:pPr>
        <w:rPr>
          <w:szCs w:val="23"/>
        </w:rPr>
      </w:pPr>
      <w:r>
        <w:rPr>
          <w:szCs w:val="23"/>
        </w:rPr>
        <w:t xml:space="preserve">Når opgaven med </w:t>
      </w:r>
      <w:r>
        <w:t>implementering, udvikling samt vedligehold og support af tilskudsadm</w:t>
      </w:r>
      <w:r>
        <w:t>i</w:t>
      </w:r>
      <w:r>
        <w:t>nistrationssystemet</w:t>
      </w:r>
      <w:r>
        <w:rPr>
          <w:szCs w:val="23"/>
        </w:rPr>
        <w:t xml:space="preserve"> er tilendebragt, skal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rPr>
          <w:szCs w:val="23"/>
        </w:rPr>
        <w:t xml:space="preserve">straks slette personoplysninger, </w:t>
      </w:r>
      <w:r>
        <w:rPr>
          <w:szCs w:val="23"/>
        </w:rPr>
        <w:lastRenderedPageBreak/>
        <w:t xml:space="preserve">som </w:t>
      </w:r>
      <w:r w:rsidR="00C7537B">
        <w:fldChar w:fldCharType="begin"/>
      </w:r>
      <w:r>
        <w:instrText xml:space="preserve"> MACROBUTTON  AccenttegnPunktum [databehandleren] </w:instrText>
      </w:r>
      <w:r w:rsidR="00C7537B">
        <w:fldChar w:fldCharType="end"/>
      </w:r>
      <w:r>
        <w:rPr>
          <w:szCs w:val="23"/>
        </w:rPr>
        <w:t xml:space="preserve">er i besiddelse af som led i </w:t>
      </w:r>
      <w:r>
        <w:t>implementeringen, udvikling samt vedl</w:t>
      </w:r>
      <w:r>
        <w:t>i</w:t>
      </w:r>
      <w:r>
        <w:t>gehold og support af tilskudsadministrationssystemet</w:t>
      </w:r>
      <w:r>
        <w:rPr>
          <w:szCs w:val="23"/>
        </w:rPr>
        <w:t xml:space="preserve"> for </w:t>
      </w:r>
      <w:r w:rsidR="00C7537B">
        <w:fldChar w:fldCharType="begin"/>
      </w:r>
      <w:r>
        <w:instrText xml:space="preserve"> MACROBUTTON  AccenttegnPunktum [den dataansvarlige] </w:instrText>
      </w:r>
      <w:r w:rsidR="00C7537B">
        <w:fldChar w:fldCharType="end"/>
      </w:r>
      <w:r>
        <w:rPr>
          <w:szCs w:val="23"/>
        </w:rPr>
        <w:t>.</w:t>
      </w:r>
    </w:p>
    <w:p w:rsidR="00403DC4" w:rsidRDefault="00403DC4" w:rsidP="00403DC4"/>
    <w:p w:rsidR="00403DC4" w:rsidRDefault="00403DC4" w:rsidP="00403DC4">
      <w:pPr>
        <w:pStyle w:val="Overskrift1"/>
      </w:pPr>
      <w:bookmarkStart w:id="6" w:name="_Toc475357225"/>
      <w:r>
        <w:t>Underskrifter</w:t>
      </w:r>
      <w:bookmarkEnd w:id="6"/>
    </w:p>
    <w:p w:rsidR="00403DC4" w:rsidRDefault="00403DC4" w:rsidP="00403DC4"/>
    <w:p w:rsidR="00403DC4" w:rsidRDefault="00403DC4" w:rsidP="00403DC4"/>
    <w:p w:rsidR="00403DC4" w:rsidRPr="001633E7" w:rsidRDefault="00403DC4" w:rsidP="00403DC4"/>
    <w:p w:rsidR="00403DC4" w:rsidRPr="007102AB" w:rsidRDefault="00403DC4" w:rsidP="00403DC4">
      <w:pPr>
        <w:tabs>
          <w:tab w:val="left" w:pos="4820"/>
        </w:tabs>
        <w:rPr>
          <w:lang w:val="en-US"/>
        </w:rPr>
      </w:pPr>
      <w:proofErr w:type="spellStart"/>
      <w:r w:rsidRPr="007102AB">
        <w:rPr>
          <w:lang w:val="en-US"/>
        </w:rPr>
        <w:t>Dato</w:t>
      </w:r>
      <w:proofErr w:type="spellEnd"/>
      <w:r w:rsidR="00E52CEA">
        <w:rPr>
          <w:lang w:val="en-US"/>
        </w:rPr>
        <w:tab/>
      </w:r>
      <w:r w:rsidR="00E52CEA">
        <w:rPr>
          <w:lang w:val="en-US"/>
        </w:rPr>
        <w:tab/>
      </w:r>
      <w:r w:rsidR="00E52CEA">
        <w:rPr>
          <w:lang w:val="en-US"/>
        </w:rPr>
        <w:tab/>
      </w:r>
      <w:r w:rsidRPr="007102AB">
        <w:rPr>
          <w:lang w:val="en-US"/>
        </w:rPr>
        <w:tab/>
      </w:r>
      <w:proofErr w:type="spellStart"/>
      <w:r w:rsidRPr="007102AB">
        <w:rPr>
          <w:lang w:val="en-US"/>
        </w:rPr>
        <w:t>Dato</w:t>
      </w:r>
      <w:bookmarkStart w:id="7" w:name="_GoBack"/>
      <w:bookmarkEnd w:id="7"/>
      <w:proofErr w:type="spellEnd"/>
    </w:p>
    <w:p w:rsidR="00403DC4" w:rsidRPr="007102AB" w:rsidRDefault="00403DC4" w:rsidP="00403DC4">
      <w:pPr>
        <w:tabs>
          <w:tab w:val="left" w:pos="4820"/>
        </w:tabs>
        <w:rPr>
          <w:lang w:val="en-US"/>
        </w:rPr>
      </w:pPr>
    </w:p>
    <w:p w:rsidR="00403DC4" w:rsidRPr="007102AB" w:rsidRDefault="00403DC4" w:rsidP="00403DC4">
      <w:pPr>
        <w:tabs>
          <w:tab w:val="left" w:pos="4820"/>
        </w:tabs>
        <w:rPr>
          <w:lang w:val="en-US"/>
        </w:rPr>
      </w:pPr>
      <w:r w:rsidRPr="007102AB">
        <w:rPr>
          <w:lang w:val="en-US"/>
        </w:rPr>
        <w:t>____________________</w:t>
      </w:r>
      <w:r w:rsidRPr="007102AB">
        <w:rPr>
          <w:lang w:val="en-US"/>
        </w:rPr>
        <w:tab/>
        <w:t>____________________</w:t>
      </w:r>
    </w:p>
    <w:p w:rsidR="00403DC4" w:rsidRPr="007102AB" w:rsidRDefault="00C7537B" w:rsidP="00403DC4">
      <w:pPr>
        <w:tabs>
          <w:tab w:val="left" w:pos="4820"/>
        </w:tabs>
        <w:rPr>
          <w:lang w:val="en-US"/>
        </w:rPr>
      </w:pPr>
      <w:r>
        <w:fldChar w:fldCharType="begin"/>
      </w:r>
      <w:r w:rsidR="00403DC4">
        <w:instrText xml:space="preserve"> MACROBUTTON  AccenttegnPunktum [Dataansvarlig] </w:instrText>
      </w:r>
      <w:r>
        <w:fldChar w:fldCharType="end"/>
      </w:r>
      <w:r w:rsidR="00403DC4" w:rsidRPr="007102AB">
        <w:rPr>
          <w:lang w:val="en-US"/>
        </w:rPr>
        <w:tab/>
      </w:r>
      <w:r w:rsidR="00E52CEA">
        <w:rPr>
          <w:lang w:val="en-US"/>
        </w:rPr>
        <w:tab/>
      </w:r>
      <w:r>
        <w:fldChar w:fldCharType="begin"/>
      </w:r>
      <w:r w:rsidR="00403DC4">
        <w:instrText xml:space="preserve"> MACROBUTTON  AccenttegnPunktum [Databehandler] </w:instrText>
      </w:r>
      <w:r>
        <w:fldChar w:fldCharType="end"/>
      </w:r>
      <w:r w:rsidR="00403DC4" w:rsidRPr="007102AB">
        <w:rPr>
          <w:lang w:val="en-US"/>
        </w:rPr>
        <w:tab/>
      </w:r>
    </w:p>
    <w:p w:rsidR="00403DC4" w:rsidRDefault="00403DC4" w:rsidP="00403DC4"/>
    <w:p w:rsidR="00403DC4" w:rsidRDefault="00403DC4" w:rsidP="00403DC4"/>
    <w:p w:rsidR="00403DC4" w:rsidRDefault="00403DC4" w:rsidP="00403DC4"/>
    <w:p w:rsidR="00403DC4" w:rsidRDefault="00403DC4" w:rsidP="00403DC4"/>
    <w:p w:rsidR="00403DC4" w:rsidRDefault="00403DC4" w:rsidP="00403DC4"/>
    <w:p w:rsidR="00403DC4" w:rsidRDefault="00403DC4" w:rsidP="00403DC4"/>
    <w:p w:rsidR="006209E9" w:rsidRPr="006209E9" w:rsidRDefault="006209E9" w:rsidP="00403DC4"/>
    <w:sectPr w:rsidR="006209E9" w:rsidRPr="006209E9" w:rsidSect="009D4FFE">
      <w:footerReference w:type="default" r:id="rId9"/>
      <w:headerReference w:type="first" r:id="rId10"/>
      <w:footerReference w:type="first" r:id="rId11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D4" w:rsidRDefault="001250D4" w:rsidP="00C37D31">
      <w:pPr>
        <w:spacing w:line="240" w:lineRule="auto"/>
      </w:pPr>
      <w:r>
        <w:separator/>
      </w:r>
    </w:p>
  </w:endnote>
  <w:endnote w:type="continuationSeparator" w:id="0">
    <w:p w:rsidR="001250D4" w:rsidRDefault="001250D4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E52CEA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C7537B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C7537B" w:rsidRPr="008A59A7">
      <w:rPr>
        <w:szCs w:val="14"/>
      </w:rPr>
      <w:fldChar w:fldCharType="separate"/>
    </w:r>
    <w:r>
      <w:rPr>
        <w:noProof/>
        <w:szCs w:val="14"/>
      </w:rPr>
      <w:t>2</w:t>
    </w:r>
    <w:r w:rsidR="00C7537B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52CEA">
      <w:rPr>
        <w:noProof/>
        <w:szCs w:val="14"/>
      </w:rPr>
      <w:t>6</w:t>
    </w:r>
    <w:r>
      <w:rPr>
        <w:noProof/>
        <w:szCs w:val="14"/>
      </w:rPr>
      <w:fldChar w:fldCharType="end"/>
    </w:r>
    <w:r w:rsidR="008F4136">
      <w:rPr>
        <w:noProof/>
        <w:szCs w:val="14"/>
      </w:rPr>
      <mc:AlternateContent>
        <mc:Choice Requires="wps">
          <w:drawing>
            <wp:anchor distT="4294967295" distB="4294967295" distL="114300" distR="114300" simplePos="0" relativeHeight="25167667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1620519</wp:posOffset>
              </wp:positionV>
              <wp:extent cx="360045" cy="0"/>
              <wp:effectExtent l="0" t="0" r="20955" b="19050"/>
              <wp:wrapNone/>
              <wp:docPr id="2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6s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m+erD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Pr="0019649A" w:rsidRDefault="00E52CEA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1F2239">
          <w:rPr>
            <w:szCs w:val="14"/>
          </w:rPr>
          <w:t>Side</w:t>
        </w:r>
      </w:sdtContent>
    </w:sdt>
    <w:r w:rsidR="001F2239" w:rsidRPr="008A59A7">
      <w:rPr>
        <w:szCs w:val="14"/>
      </w:rPr>
      <w:t xml:space="preserve"> </w:t>
    </w:r>
    <w:r w:rsidR="00C7537B" w:rsidRPr="008A59A7">
      <w:rPr>
        <w:szCs w:val="14"/>
      </w:rPr>
      <w:fldChar w:fldCharType="begin"/>
    </w:r>
    <w:r w:rsidR="001F2239" w:rsidRPr="008A59A7">
      <w:rPr>
        <w:szCs w:val="14"/>
      </w:rPr>
      <w:instrText xml:space="preserve"> PAGE   \* MERGEFORMAT </w:instrText>
    </w:r>
    <w:r w:rsidR="00C7537B" w:rsidRPr="008A59A7">
      <w:rPr>
        <w:szCs w:val="14"/>
      </w:rPr>
      <w:fldChar w:fldCharType="separate"/>
    </w:r>
    <w:r>
      <w:rPr>
        <w:noProof/>
        <w:szCs w:val="14"/>
      </w:rPr>
      <w:t>1</w:t>
    </w:r>
    <w:r w:rsidR="00C7537B" w:rsidRPr="008A59A7">
      <w:rPr>
        <w:noProof/>
        <w:szCs w:val="14"/>
      </w:rPr>
      <w:fldChar w:fldCharType="end"/>
    </w:r>
    <w:r w:rsidR="001F2239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Pr="00E52CEA">
      <w:rPr>
        <w:noProof/>
        <w:szCs w:val="14"/>
      </w:rPr>
      <w:t>6</w:t>
    </w:r>
    <w:r>
      <w:rPr>
        <w:noProof/>
        <w:szCs w:val="14"/>
      </w:rPr>
      <w:fldChar w:fldCharType="end"/>
    </w:r>
    <w:r w:rsidR="008F4136">
      <w:rPr>
        <w:noProof/>
        <w:szCs w:val="14"/>
      </w:rPr>
      <mc:AlternateContent>
        <mc:Choice Requires="wps">
          <w:drawing>
            <wp:anchor distT="4294967295" distB="4294967295" distL="114300" distR="114300" simplePos="0" relativeHeight="25168486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1620519</wp:posOffset>
              </wp:positionV>
              <wp:extent cx="360045" cy="0"/>
              <wp:effectExtent l="0" t="0" r="209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8.35pt;margin-top:127.6pt;width:28.3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kE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P0RpBDICAABfBAAADgAAAAAAAAAAAAAAAAAu&#10;AgAAZHJzL2Uyb0RvYy54bWxQSwECLQAUAAYACAAAACEAWthlXt4AAAAKAQAADwAAAAAAAAAAAAAA&#10;AACMBAAAZHJzL2Rvd25yZXYueG1sUEsFBgAAAAAEAAQA8wAAAJcFAAAAAA==&#10;">
              <v:stroke dashstyle="1 1" endcap="round"/>
              <w10:wrap anchorx="page" anchory="page"/>
              <w10:anchorlock/>
            </v:shape>
          </w:pict>
        </mc:Fallback>
      </mc:AlternateContent>
    </w:r>
  </w:p>
  <w:p w:rsidR="001F2239" w:rsidRPr="005C34E5" w:rsidRDefault="001F2239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D4" w:rsidRDefault="001250D4" w:rsidP="00C37D31">
      <w:pPr>
        <w:spacing w:line="240" w:lineRule="auto"/>
      </w:pPr>
      <w:r>
        <w:separator/>
      </w:r>
    </w:p>
  </w:footnote>
  <w:footnote w:type="continuationSeparator" w:id="0">
    <w:p w:rsidR="001250D4" w:rsidRDefault="001250D4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239" w:rsidRDefault="001F223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136">
      <w:rPr>
        <w:noProof/>
      </w:rPr>
      <mc:AlternateContent>
        <mc:Choice Requires="wps">
          <w:drawing>
            <wp:anchor distT="4294967295" distB="4294967295" distL="114300" distR="114300" simplePos="0" relativeHeight="25168281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3600449</wp:posOffset>
              </wp:positionV>
              <wp:extent cx="360045" cy="0"/>
              <wp:effectExtent l="0" t="0" r="20955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straightConnector1">
                        <a:avLst/>
                      </a:prstGeom>
                      <a:noFill/>
                      <a:ln w="952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8.35pt;margin-top:283.5pt;width:28.3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cf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DbCFx8xAgAAXgQAAA4AAAAAAAAAAAAAAAAALgIA&#10;AGRycy9lMm9Eb2MueG1sUEsBAi0AFAAGAAgAAAAhANIuj83dAAAACgEAAA8AAAAAAAAAAAAAAAAA&#10;iwQAAGRycy9kb3ducmV2LnhtbFBLBQYAAAAABAAEAPMAAACVBQAAAAA=&#10;">
              <v:stroke dashstyle="1 1" endcap="round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F09B6"/>
    <w:multiLevelType w:val="hybridMultilevel"/>
    <w:tmpl w:val="FA90F5E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5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5933FE7"/>
    <w:multiLevelType w:val="hybridMultilevel"/>
    <w:tmpl w:val="A1B4056C"/>
    <w:lvl w:ilvl="0" w:tplc="F77626E2">
      <w:start w:val="1"/>
      <w:numFmt w:val="none"/>
      <w:lvlText w:val="Bilag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9"/>
  </w:num>
  <w:num w:numId="15">
    <w:abstractNumId w:val="24"/>
  </w:num>
  <w:num w:numId="16">
    <w:abstractNumId w:val="15"/>
  </w:num>
  <w:num w:numId="17">
    <w:abstractNumId w:val="22"/>
  </w:num>
  <w:num w:numId="18">
    <w:abstractNumId w:val="33"/>
  </w:num>
  <w:num w:numId="19">
    <w:abstractNumId w:val="34"/>
  </w:num>
  <w:num w:numId="20">
    <w:abstractNumId w:val="11"/>
  </w:num>
  <w:num w:numId="21">
    <w:abstractNumId w:val="23"/>
  </w:num>
  <w:num w:numId="22">
    <w:abstractNumId w:val="30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1"/>
  </w:num>
  <w:num w:numId="27">
    <w:abstractNumId w:val="20"/>
  </w:num>
  <w:num w:numId="28">
    <w:abstractNumId w:val="17"/>
  </w:num>
  <w:num w:numId="29">
    <w:abstractNumId w:val="27"/>
  </w:num>
  <w:num w:numId="30">
    <w:abstractNumId w:val="14"/>
  </w:num>
  <w:num w:numId="31">
    <w:abstractNumId w:val="16"/>
  </w:num>
  <w:num w:numId="32">
    <w:abstractNumId w:val="29"/>
  </w:num>
  <w:num w:numId="33">
    <w:abstractNumId w:val="32"/>
  </w:num>
  <w:num w:numId="34">
    <w:abstractNumId w:val="31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4100"/>
    <o:shapelayout v:ext="edit">
      <o:rules v:ext="edit">
        <o:r id="V:Rule4" type="connector" idref="#AutoShape 7"/>
        <o:r id="V:Rule5" type="connector" idref="#_x0000_s4097"/>
        <o:r id="V:Rule6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542F"/>
    <w:rsid w:val="0001411E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84F70"/>
    <w:rsid w:val="00084F85"/>
    <w:rsid w:val="00094FD3"/>
    <w:rsid w:val="000967BC"/>
    <w:rsid w:val="000A1ECA"/>
    <w:rsid w:val="000A2138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50D4"/>
    <w:rsid w:val="00127ED7"/>
    <w:rsid w:val="001300B6"/>
    <w:rsid w:val="00133780"/>
    <w:rsid w:val="00143210"/>
    <w:rsid w:val="00154171"/>
    <w:rsid w:val="00154F4A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D38AC"/>
    <w:rsid w:val="001D6CB8"/>
    <w:rsid w:val="001E397E"/>
    <w:rsid w:val="001F2239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4013C"/>
    <w:rsid w:val="00243BB2"/>
    <w:rsid w:val="002526E9"/>
    <w:rsid w:val="00253ED5"/>
    <w:rsid w:val="002547A4"/>
    <w:rsid w:val="00271C4E"/>
    <w:rsid w:val="0027752C"/>
    <w:rsid w:val="00283D89"/>
    <w:rsid w:val="002865DD"/>
    <w:rsid w:val="002879AB"/>
    <w:rsid w:val="00293FCE"/>
    <w:rsid w:val="00295B49"/>
    <w:rsid w:val="002B4A8B"/>
    <w:rsid w:val="002B6489"/>
    <w:rsid w:val="002B7F8B"/>
    <w:rsid w:val="002C1511"/>
    <w:rsid w:val="002F10E3"/>
    <w:rsid w:val="0030080B"/>
    <w:rsid w:val="00300C14"/>
    <w:rsid w:val="00304159"/>
    <w:rsid w:val="003049EE"/>
    <w:rsid w:val="00313458"/>
    <w:rsid w:val="00335159"/>
    <w:rsid w:val="00347543"/>
    <w:rsid w:val="00351826"/>
    <w:rsid w:val="0035213E"/>
    <w:rsid w:val="00352CA2"/>
    <w:rsid w:val="003723BA"/>
    <w:rsid w:val="00373BA2"/>
    <w:rsid w:val="003741E1"/>
    <w:rsid w:val="003749C6"/>
    <w:rsid w:val="00380FD6"/>
    <w:rsid w:val="0038469E"/>
    <w:rsid w:val="00387CDA"/>
    <w:rsid w:val="00393245"/>
    <w:rsid w:val="00393F19"/>
    <w:rsid w:val="00396A98"/>
    <w:rsid w:val="003A4CDD"/>
    <w:rsid w:val="003B04CD"/>
    <w:rsid w:val="003B129C"/>
    <w:rsid w:val="003C2FBB"/>
    <w:rsid w:val="003D0732"/>
    <w:rsid w:val="003E267E"/>
    <w:rsid w:val="003F2DFB"/>
    <w:rsid w:val="0040315D"/>
    <w:rsid w:val="00403520"/>
    <w:rsid w:val="00403DC4"/>
    <w:rsid w:val="00405396"/>
    <w:rsid w:val="00415494"/>
    <w:rsid w:val="0041663F"/>
    <w:rsid w:val="004206EF"/>
    <w:rsid w:val="00422637"/>
    <w:rsid w:val="00423E92"/>
    <w:rsid w:val="00426200"/>
    <w:rsid w:val="0043278A"/>
    <w:rsid w:val="00435D5F"/>
    <w:rsid w:val="004423DF"/>
    <w:rsid w:val="0044632A"/>
    <w:rsid w:val="00456BCF"/>
    <w:rsid w:val="00456EE1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09D"/>
    <w:rsid w:val="005A6629"/>
    <w:rsid w:val="005B1B18"/>
    <w:rsid w:val="005B333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09E9"/>
    <w:rsid w:val="0063449B"/>
    <w:rsid w:val="00636E11"/>
    <w:rsid w:val="006372B7"/>
    <w:rsid w:val="006372F0"/>
    <w:rsid w:val="00646DA5"/>
    <w:rsid w:val="0064765F"/>
    <w:rsid w:val="006635C2"/>
    <w:rsid w:val="00670415"/>
    <w:rsid w:val="00675D8B"/>
    <w:rsid w:val="00676409"/>
    <w:rsid w:val="0068561A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1AC"/>
    <w:rsid w:val="00744323"/>
    <w:rsid w:val="00752D44"/>
    <w:rsid w:val="00762E46"/>
    <w:rsid w:val="007741AA"/>
    <w:rsid w:val="00777AEB"/>
    <w:rsid w:val="00780FD3"/>
    <w:rsid w:val="00790B5D"/>
    <w:rsid w:val="00795992"/>
    <w:rsid w:val="00795EEF"/>
    <w:rsid w:val="007C2E12"/>
    <w:rsid w:val="007C4BC3"/>
    <w:rsid w:val="007D1140"/>
    <w:rsid w:val="007E5ED2"/>
    <w:rsid w:val="00810FA7"/>
    <w:rsid w:val="00811C35"/>
    <w:rsid w:val="00822112"/>
    <w:rsid w:val="00836C9C"/>
    <w:rsid w:val="0084399D"/>
    <w:rsid w:val="00844460"/>
    <w:rsid w:val="0085762F"/>
    <w:rsid w:val="00860485"/>
    <w:rsid w:val="00861178"/>
    <w:rsid w:val="00863810"/>
    <w:rsid w:val="00867FBE"/>
    <w:rsid w:val="0087203A"/>
    <w:rsid w:val="00874083"/>
    <w:rsid w:val="00875EB6"/>
    <w:rsid w:val="00884E12"/>
    <w:rsid w:val="00893D3F"/>
    <w:rsid w:val="008A3766"/>
    <w:rsid w:val="008A59A7"/>
    <w:rsid w:val="008B2631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4136"/>
    <w:rsid w:val="008F6377"/>
    <w:rsid w:val="00901650"/>
    <w:rsid w:val="00907173"/>
    <w:rsid w:val="009123C3"/>
    <w:rsid w:val="0091394B"/>
    <w:rsid w:val="009159DD"/>
    <w:rsid w:val="00922085"/>
    <w:rsid w:val="009347F5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5AF3"/>
    <w:rsid w:val="009E733A"/>
    <w:rsid w:val="00A17BFF"/>
    <w:rsid w:val="00A22C4E"/>
    <w:rsid w:val="00A27B9B"/>
    <w:rsid w:val="00A3064C"/>
    <w:rsid w:val="00A307C4"/>
    <w:rsid w:val="00A32C5B"/>
    <w:rsid w:val="00A330E0"/>
    <w:rsid w:val="00A4027B"/>
    <w:rsid w:val="00A43B9D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71DA7"/>
    <w:rsid w:val="00B754DD"/>
    <w:rsid w:val="00B7765E"/>
    <w:rsid w:val="00B83DAE"/>
    <w:rsid w:val="00B85A99"/>
    <w:rsid w:val="00B91F5C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537B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76479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F6AF5"/>
    <w:rsid w:val="00E02469"/>
    <w:rsid w:val="00E1066A"/>
    <w:rsid w:val="00E107D0"/>
    <w:rsid w:val="00E16A39"/>
    <w:rsid w:val="00E202D7"/>
    <w:rsid w:val="00E21940"/>
    <w:rsid w:val="00E23EB8"/>
    <w:rsid w:val="00E26CDE"/>
    <w:rsid w:val="00E32F5B"/>
    <w:rsid w:val="00E459DE"/>
    <w:rsid w:val="00E52CEA"/>
    <w:rsid w:val="00E52F99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7D31"/>
  </w:style>
  <w:style w:type="character" w:customStyle="1" w:styleId="KommentartekstTegn">
    <w:name w:val="Kommentartekst Tegn"/>
    <w:basedOn w:val="Standardskrifttypeiafsnit"/>
    <w:link w:val="Kommentarteks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4CF4-6896-4AA3-BF20-E27CB979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4</TotalTime>
  <Pages>6</Pages>
  <Words>1225</Words>
  <Characters>7478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Christina Bysted Bang</cp:lastModifiedBy>
  <cp:revision>3</cp:revision>
  <cp:lastPrinted>2016-08-23T09:00:00Z</cp:lastPrinted>
  <dcterms:created xsi:type="dcterms:W3CDTF">2017-03-10T10:26:00Z</dcterms:created>
  <dcterms:modified xsi:type="dcterms:W3CDTF">2017-03-10T10:30:00Z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